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900A8" w14:textId="77777777" w:rsidR="00D379B3" w:rsidRDefault="00D379B3" w:rsidP="00D379B3">
      <w:pPr>
        <w:tabs>
          <w:tab w:val="center" w:pos="4536"/>
          <w:tab w:val="right" w:pos="9781"/>
        </w:tabs>
        <w:rPr>
          <w:rFonts w:ascii="Arial" w:hAnsi="Arial" w:cs="Arial"/>
          <w:b/>
          <w:bCs/>
          <w:szCs w:val="22"/>
          <w:lang w:eastAsia="zh-CN"/>
        </w:rPr>
      </w:pPr>
      <w:bookmarkStart w:id="0" w:name="_Hlk31821325"/>
      <w:bookmarkStart w:id="1" w:name="_Hlk31821338"/>
      <w:r>
        <w:rPr>
          <w:rFonts w:ascii="Arial" w:hAnsi="Arial" w:cs="Arial"/>
          <w:b/>
          <w:bCs/>
          <w:lang w:eastAsia="zh-CN"/>
        </w:rPr>
        <w:t>3GPP TSG-RAN WG1 Meeting #104-e</w:t>
      </w:r>
      <w:r>
        <w:rPr>
          <w:rFonts w:ascii="Arial" w:hAnsi="Arial" w:cs="Arial"/>
          <w:b/>
          <w:bCs/>
          <w:lang w:eastAsia="zh-CN"/>
        </w:rPr>
        <w:tab/>
      </w:r>
      <w:r>
        <w:rPr>
          <w:rFonts w:ascii="Arial" w:hAnsi="Arial" w:cs="Arial"/>
          <w:b/>
          <w:bCs/>
          <w:lang w:eastAsia="zh-CN"/>
        </w:rPr>
        <w:tab/>
      </w:r>
      <w:bookmarkEnd w:id="0"/>
      <w:r w:rsidRPr="005F5B12">
        <w:rPr>
          <w:rFonts w:ascii="Arial" w:hAnsi="Arial" w:cs="Arial"/>
          <w:b/>
          <w:bCs/>
          <w:highlight w:val="yellow"/>
          <w:lang w:eastAsia="zh-CN"/>
        </w:rPr>
        <w:t>R1-210xxxx</w:t>
      </w:r>
    </w:p>
    <w:bookmarkEnd w:id="1"/>
    <w:p w14:paraId="1D2B0393" w14:textId="77777777" w:rsidR="00D379B3" w:rsidRDefault="00D379B3" w:rsidP="00D379B3">
      <w:pPr>
        <w:spacing w:after="60"/>
        <w:ind w:left="1985" w:hanging="1985"/>
        <w:rPr>
          <w:rFonts w:ascii="Arial" w:hAnsi="Arial" w:cs="Arial"/>
          <w:b/>
        </w:rPr>
      </w:pPr>
      <w:r>
        <w:rPr>
          <w:rFonts w:ascii="Arial" w:eastAsia="MS Mincho" w:hAnsi="Arial" w:cs="Arial"/>
          <w:b/>
          <w:bCs/>
          <w:lang w:val="en-GB" w:eastAsia="ja-JP"/>
        </w:rPr>
        <w:t xml:space="preserve">e-Meeting, </w:t>
      </w:r>
      <w:r>
        <w:rPr>
          <w:rFonts w:ascii="Arial" w:eastAsia="MS Mincho" w:hAnsi="Arial" w:cs="Arial"/>
          <w:b/>
          <w:bCs/>
          <w:lang w:eastAsia="ja-JP"/>
        </w:rPr>
        <w:t>January 25</w:t>
      </w:r>
      <w:r>
        <w:rPr>
          <w:rFonts w:ascii="Arial" w:eastAsia="MS Mincho" w:hAnsi="Arial" w:cs="Arial"/>
          <w:b/>
          <w:bCs/>
          <w:vertAlign w:val="superscript"/>
          <w:lang w:eastAsia="ja-JP"/>
        </w:rPr>
        <w:t>th</w:t>
      </w:r>
      <w:r>
        <w:rPr>
          <w:rFonts w:ascii="Arial" w:eastAsia="MS Mincho" w:hAnsi="Arial" w:cs="Arial"/>
          <w:b/>
          <w:bCs/>
          <w:lang w:eastAsia="ja-JP"/>
        </w:rPr>
        <w:t xml:space="preserve"> – February 5</w:t>
      </w:r>
      <w:r>
        <w:rPr>
          <w:rFonts w:ascii="Arial" w:eastAsia="MS Mincho" w:hAnsi="Arial" w:cs="Arial"/>
          <w:b/>
          <w:bCs/>
          <w:vertAlign w:val="superscript"/>
          <w:lang w:eastAsia="ja-JP"/>
        </w:rPr>
        <w:t>th</w:t>
      </w:r>
      <w:r>
        <w:rPr>
          <w:rFonts w:ascii="Arial" w:eastAsia="MS Mincho" w:hAnsi="Arial" w:cs="Arial"/>
          <w:b/>
          <w:bCs/>
          <w:lang w:eastAsia="ja-JP"/>
        </w:rPr>
        <w:t>, 2021</w:t>
      </w:r>
      <w:r>
        <w:rPr>
          <w:rFonts w:ascii="Arial" w:hAnsi="Arial" w:cs="Arial"/>
          <w:b/>
        </w:rPr>
        <w:t xml:space="preserve">  </w:t>
      </w:r>
    </w:p>
    <w:p w14:paraId="1634F060" w14:textId="77777777" w:rsidR="00D379B3" w:rsidRDefault="00D379B3" w:rsidP="00D379B3">
      <w:pPr>
        <w:spacing w:after="60"/>
        <w:ind w:left="1985" w:hanging="1985"/>
        <w:rPr>
          <w:rFonts w:ascii="Arial" w:hAnsi="Arial" w:cs="Arial"/>
          <w:b/>
        </w:rPr>
      </w:pPr>
    </w:p>
    <w:p w14:paraId="07F661C7" w14:textId="295AEE9D" w:rsidR="00D379B3" w:rsidRDefault="00D379B3" w:rsidP="00D379B3">
      <w:pPr>
        <w:spacing w:after="60"/>
        <w:ind w:left="1985" w:hanging="1985"/>
        <w:rPr>
          <w:rFonts w:ascii="Arial" w:hAnsi="Arial" w:cs="Arial"/>
        </w:rPr>
      </w:pPr>
      <w:r>
        <w:rPr>
          <w:rFonts w:ascii="Arial" w:hAnsi="Arial" w:cs="Arial"/>
          <w:b/>
        </w:rPr>
        <w:t>Title:</w:t>
      </w:r>
      <w:r>
        <w:rPr>
          <w:rFonts w:ascii="Arial" w:hAnsi="Arial" w:cs="Arial"/>
          <w:b/>
        </w:rPr>
        <w:tab/>
        <w:t>[DRAFT]</w:t>
      </w:r>
      <w:r>
        <w:rPr>
          <w:rFonts w:ascii="Arial" w:hAnsi="Arial" w:cs="Arial"/>
        </w:rPr>
        <w:t xml:space="preserve"> Reply LS on </w:t>
      </w:r>
      <w:r w:rsidR="005F5B12">
        <w:rPr>
          <w:rFonts w:ascii="Arial" w:hAnsi="Arial" w:cs="Arial"/>
        </w:rPr>
        <w:t>Paging Enhancement</w:t>
      </w:r>
    </w:p>
    <w:p w14:paraId="1211CD09" w14:textId="646EA281" w:rsidR="00D379B3" w:rsidRDefault="00D379B3" w:rsidP="00D379B3">
      <w:pPr>
        <w:spacing w:after="60"/>
        <w:ind w:left="1985" w:hanging="1985"/>
        <w:rPr>
          <w:rFonts w:ascii="Arial" w:hAnsi="Arial" w:cs="Arial"/>
          <w:bCs/>
        </w:rPr>
      </w:pPr>
      <w:r>
        <w:rPr>
          <w:rFonts w:ascii="Arial" w:hAnsi="Arial" w:cs="Arial"/>
          <w:b/>
        </w:rPr>
        <w:t>Response to:</w:t>
      </w:r>
      <w:r>
        <w:rPr>
          <w:rFonts w:ascii="Arial" w:hAnsi="Arial" w:cs="Arial"/>
          <w:bCs/>
        </w:rPr>
        <w:tab/>
      </w:r>
      <w:r w:rsidR="006356B2">
        <w:rPr>
          <w:rFonts w:ascii="Arial" w:hAnsi="Arial" w:cs="Arial"/>
          <w:b/>
          <w:bCs/>
        </w:rPr>
        <w:t>R1-2100020</w:t>
      </w:r>
      <w:r>
        <w:rPr>
          <w:rFonts w:ascii="Arial" w:hAnsi="Arial" w:cs="Arial"/>
          <w:bCs/>
        </w:rPr>
        <w:t xml:space="preserve"> (</w:t>
      </w:r>
      <w:r w:rsidR="005F5B12" w:rsidRPr="005F5B12">
        <w:rPr>
          <w:rFonts w:ascii="Arial" w:hAnsi="Arial" w:cs="Arial"/>
          <w:bCs/>
        </w:rPr>
        <w:t>R2-2010884</w:t>
      </w:r>
      <w:r>
        <w:rPr>
          <w:rFonts w:ascii="Arial" w:hAnsi="Arial" w:cs="Arial"/>
          <w:bCs/>
        </w:rPr>
        <w:t>)</w:t>
      </w:r>
    </w:p>
    <w:p w14:paraId="4FF39F85" w14:textId="27C719F5" w:rsidR="00D379B3" w:rsidRDefault="00D379B3" w:rsidP="00D379B3">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5F5B12">
        <w:rPr>
          <w:rFonts w:ascii="Arial" w:hAnsi="Arial" w:cs="Arial"/>
          <w:bCs/>
          <w:lang w:eastAsia="zh-CN"/>
        </w:rPr>
        <w:t>Rel-17</w:t>
      </w:r>
    </w:p>
    <w:p w14:paraId="503B9592" w14:textId="13978681" w:rsidR="00D379B3" w:rsidRDefault="00D379B3" w:rsidP="00D379B3">
      <w:pPr>
        <w:spacing w:after="60"/>
        <w:ind w:left="1985" w:hanging="1985"/>
        <w:rPr>
          <w:rFonts w:ascii="Arial" w:hAnsi="Arial" w:cs="Arial"/>
          <w:bCs/>
        </w:rPr>
      </w:pPr>
      <w:r>
        <w:rPr>
          <w:rFonts w:ascii="Arial" w:hAnsi="Arial" w:cs="Arial"/>
          <w:b/>
        </w:rPr>
        <w:t>Work Item:</w:t>
      </w:r>
      <w:r>
        <w:rPr>
          <w:rFonts w:ascii="Arial" w:hAnsi="Arial" w:cs="Arial"/>
          <w:bCs/>
        </w:rPr>
        <w:tab/>
      </w:r>
      <w:r w:rsidR="005F5B12" w:rsidRPr="005F5B12">
        <w:rPr>
          <w:rFonts w:ascii="Arial" w:hAnsi="Arial" w:cs="Arial"/>
          <w:bCs/>
        </w:rPr>
        <w:t>NR_UE_pow_sav_enh-Core</w:t>
      </w:r>
    </w:p>
    <w:p w14:paraId="18E5DD3B" w14:textId="77777777" w:rsidR="00D379B3" w:rsidRDefault="00D379B3" w:rsidP="00D379B3">
      <w:pPr>
        <w:spacing w:after="60"/>
        <w:ind w:left="1985" w:hanging="1985"/>
        <w:rPr>
          <w:rFonts w:ascii="Arial" w:hAnsi="Arial" w:cs="Arial"/>
          <w:b/>
        </w:rPr>
      </w:pPr>
    </w:p>
    <w:p w14:paraId="4564D615" w14:textId="77777777" w:rsidR="00D379B3" w:rsidRDefault="00D379B3" w:rsidP="00D379B3">
      <w:pPr>
        <w:spacing w:after="60"/>
        <w:ind w:left="1985" w:hanging="1985"/>
        <w:rPr>
          <w:rFonts w:ascii="Arial" w:hAnsi="Arial" w:cs="Arial"/>
          <w:bCs/>
          <w:lang w:eastAsia="zh-CN"/>
        </w:rPr>
      </w:pPr>
      <w:r>
        <w:rPr>
          <w:rFonts w:ascii="Arial" w:hAnsi="Arial" w:cs="Arial"/>
          <w:b/>
        </w:rPr>
        <w:t>Source:</w:t>
      </w:r>
      <w:r>
        <w:rPr>
          <w:rFonts w:ascii="Arial" w:hAnsi="Arial" w:cs="Arial"/>
          <w:bCs/>
        </w:rPr>
        <w:tab/>
        <w:t>vivo [RAN1]</w:t>
      </w:r>
    </w:p>
    <w:p w14:paraId="4875BF91" w14:textId="7329E441" w:rsidR="00D379B3" w:rsidRDefault="00D379B3" w:rsidP="00D379B3">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lang w:eastAsia="zh-CN"/>
        </w:rPr>
        <w:t>RAN</w:t>
      </w:r>
      <w:r>
        <w:rPr>
          <w:rFonts w:ascii="Arial" w:hAnsi="Arial" w:cs="Arial"/>
          <w:bCs/>
        </w:rPr>
        <w:t>2</w:t>
      </w:r>
    </w:p>
    <w:p w14:paraId="6842F2A4" w14:textId="77777777" w:rsidR="00D379B3" w:rsidRDefault="00D379B3" w:rsidP="00D379B3">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6B637D07" w14:textId="77777777" w:rsidR="00D379B3" w:rsidRDefault="00D379B3" w:rsidP="00D379B3">
      <w:pPr>
        <w:spacing w:after="60"/>
        <w:ind w:left="1985" w:hanging="1985"/>
        <w:rPr>
          <w:rFonts w:ascii="Arial" w:hAnsi="Arial" w:cs="Arial"/>
          <w:bCs/>
          <w:lang w:eastAsia="zh-CN"/>
        </w:rPr>
      </w:pPr>
      <w:r>
        <w:rPr>
          <w:rFonts w:ascii="Arial" w:hAnsi="Arial" w:cs="Arial"/>
          <w:b/>
        </w:rPr>
        <w:t xml:space="preserve">Attachments:  </w:t>
      </w:r>
      <w:r>
        <w:rPr>
          <w:rFonts w:ascii="Arial" w:hAnsi="Arial" w:cs="Arial"/>
          <w:bCs/>
          <w:lang w:eastAsia="zh-CN"/>
        </w:rPr>
        <w:t xml:space="preserve">        </w:t>
      </w:r>
    </w:p>
    <w:p w14:paraId="62C0749F" w14:textId="77777777" w:rsidR="00D379B3" w:rsidRDefault="00D379B3" w:rsidP="00D379B3">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0C46D400" w14:textId="6EE10D49" w:rsidR="00D379B3" w:rsidRDefault="00D379B3" w:rsidP="00D379B3">
      <w:pPr>
        <w:ind w:left="567"/>
        <w:outlineLvl w:val="0"/>
        <w:rPr>
          <w:rFonts w:ascii="Arial" w:hAnsi="Arial" w:cs="Arial"/>
          <w:bCs/>
          <w:szCs w:val="20"/>
          <w:lang w:eastAsia="zh-CN"/>
        </w:rPr>
      </w:pPr>
      <w:r>
        <w:rPr>
          <w:rFonts w:ascii="Arial" w:hAnsi="Arial" w:cs="Arial"/>
          <w:b/>
          <w:szCs w:val="20"/>
        </w:rPr>
        <w:t>Name:</w:t>
      </w:r>
      <w:r>
        <w:rPr>
          <w:rFonts w:ascii="Arial" w:hAnsi="Arial" w:cs="Arial"/>
          <w:szCs w:val="20"/>
        </w:rPr>
        <w:tab/>
        <w:t xml:space="preserve">              </w:t>
      </w:r>
    </w:p>
    <w:p w14:paraId="143FCE7B" w14:textId="4AC7AA19" w:rsidR="00D379B3" w:rsidRDefault="00D379B3" w:rsidP="00D379B3">
      <w:pPr>
        <w:ind w:left="567"/>
        <w:rPr>
          <w:rFonts w:ascii="Arial" w:hAnsi="Arial" w:cs="Arial"/>
          <w:b/>
          <w:szCs w:val="20"/>
          <w:lang w:eastAsia="zh-CN"/>
        </w:rPr>
      </w:pPr>
      <w:r>
        <w:rPr>
          <w:rFonts w:ascii="Arial" w:hAnsi="Arial" w:cs="Arial"/>
          <w:b/>
          <w:szCs w:val="20"/>
        </w:rPr>
        <w:t>E-mail Address:</w:t>
      </w:r>
      <w:r>
        <w:rPr>
          <w:rFonts w:ascii="Arial" w:hAnsi="Arial" w:cs="Arial"/>
          <w:szCs w:val="20"/>
        </w:rPr>
        <w:tab/>
      </w:r>
    </w:p>
    <w:p w14:paraId="173CA26A" w14:textId="77777777" w:rsidR="005F5B12" w:rsidRDefault="005F5B12" w:rsidP="005F5B12">
      <w:pPr>
        <w:pBdr>
          <w:bottom w:val="single" w:sz="4" w:space="1" w:color="auto"/>
        </w:pBdr>
        <w:rPr>
          <w:rFonts w:ascii="Arial" w:hAnsi="Arial" w:cs="Arial"/>
          <w:szCs w:val="20"/>
        </w:rPr>
      </w:pPr>
      <w:bookmarkStart w:id="2" w:name="_Hlk25060711"/>
      <w:bookmarkStart w:id="3" w:name="_Ref498564494"/>
      <w:bookmarkStart w:id="4" w:name="_Hlk521582650"/>
    </w:p>
    <w:p w14:paraId="0C2F6C64" w14:textId="77777777" w:rsidR="005F5B12" w:rsidRDefault="005F5B12" w:rsidP="005F5B12">
      <w:pPr>
        <w:rPr>
          <w:rFonts w:ascii="Arial" w:hAnsi="Arial" w:cs="Arial"/>
        </w:rPr>
      </w:pPr>
    </w:p>
    <w:p w14:paraId="363AD66D" w14:textId="77777777" w:rsidR="005F5B12" w:rsidRDefault="005F5B12" w:rsidP="005F5B12">
      <w:pPr>
        <w:outlineLvl w:val="0"/>
        <w:rPr>
          <w:rFonts w:ascii="Arial" w:hAnsi="Arial" w:cs="Arial"/>
          <w:b/>
          <w:szCs w:val="22"/>
        </w:rPr>
      </w:pPr>
      <w:r>
        <w:rPr>
          <w:rFonts w:ascii="Arial" w:hAnsi="Arial" w:cs="Arial"/>
          <w:b/>
        </w:rPr>
        <w:t>1. Overall Description:</w:t>
      </w:r>
    </w:p>
    <w:p w14:paraId="0A40D277" w14:textId="5C5675F1" w:rsidR="005F5B12" w:rsidRDefault="005F5B12" w:rsidP="005F5B12">
      <w:pPr>
        <w:spacing w:before="120"/>
        <w:rPr>
          <w:rFonts w:ascii="Arial" w:hAnsi="Arial" w:cs="Arial"/>
        </w:rPr>
      </w:pPr>
      <w:bookmarkStart w:id="5" w:name="OLE_LINK1"/>
      <w:r>
        <w:rPr>
          <w:rFonts w:ascii="Arial" w:hAnsi="Arial" w:cs="Arial"/>
          <w:bCs/>
          <w:lang w:eastAsia="zh-CN"/>
        </w:rPr>
        <w:t>RAN1</w:t>
      </w:r>
      <w:r>
        <w:rPr>
          <w:rFonts w:ascii="Arial" w:hAnsi="Arial" w:cs="Arial"/>
          <w:szCs w:val="20"/>
          <w:lang w:eastAsia="zh-CN"/>
        </w:rPr>
        <w:t xml:space="preserve"> would like to</w:t>
      </w:r>
      <w:r>
        <w:rPr>
          <w:rFonts w:ascii="Arial" w:hAnsi="Arial" w:cs="Arial"/>
          <w:bCs/>
          <w:lang w:eastAsia="zh-CN"/>
        </w:rPr>
        <w:t xml:space="preserve"> </w:t>
      </w:r>
      <w:r>
        <w:rPr>
          <w:rFonts w:ascii="Arial" w:hAnsi="Arial" w:cs="Arial"/>
          <w:szCs w:val="20"/>
          <w:lang w:eastAsia="zh-CN"/>
        </w:rPr>
        <w:t xml:space="preserve">thank RAN2 for the LS on paging enhancement. Regarding the RAN2 prioritized two options for </w:t>
      </w:r>
      <w:r>
        <w:rPr>
          <w:rFonts w:ascii="Arial" w:hAnsi="Arial" w:cs="Arial"/>
        </w:rPr>
        <w:t xml:space="preserve">UE grouping for paging enhancement in Rel-17 UE power saving WI, RAN1 has the following observations, </w:t>
      </w:r>
    </w:p>
    <w:p w14:paraId="7BF7898C" w14:textId="77777777" w:rsidR="005F5B12" w:rsidRDefault="005F5B12" w:rsidP="005F5B12">
      <w:pPr>
        <w:spacing w:before="120"/>
        <w:rPr>
          <w:rFonts w:ascii="Arial" w:hAnsi="Arial" w:cs="Arial"/>
        </w:rPr>
      </w:pPr>
    </w:p>
    <w:p w14:paraId="6176F97A" w14:textId="77777777" w:rsidR="005F5B12" w:rsidRPr="00D07C83" w:rsidRDefault="005F5B12" w:rsidP="005F5B12">
      <w:pPr>
        <w:pStyle w:val="a0"/>
        <w:rPr>
          <w:rFonts w:ascii="Arial" w:hAnsi="Arial" w:cs="Arial"/>
          <w:u w:val="single"/>
        </w:rPr>
      </w:pPr>
      <w:r w:rsidRPr="00D07C83">
        <w:rPr>
          <w:rFonts w:hint="eastAsia"/>
          <w:u w:val="single"/>
          <w:lang w:val="en-GB"/>
        </w:rPr>
        <w:t xml:space="preserve">For </w:t>
      </w:r>
      <w:r w:rsidRPr="00D07C83">
        <w:rPr>
          <w:rFonts w:ascii="Arial" w:hAnsi="Arial" w:cs="Arial"/>
          <w:u w:val="single"/>
        </w:rPr>
        <w:t>Paging indication for UE subgroups using paging DCI,</w:t>
      </w:r>
    </w:p>
    <w:p w14:paraId="37C99BBD" w14:textId="77777777" w:rsidR="005F5B12" w:rsidRPr="00D07C83" w:rsidRDefault="005F5B12" w:rsidP="005F5B12">
      <w:pPr>
        <w:rPr>
          <w:rFonts w:ascii="Times New Roman" w:eastAsia="Calibri" w:hAnsi="Times New Roman"/>
          <w:szCs w:val="20"/>
        </w:rPr>
      </w:pPr>
      <w:r w:rsidRPr="00D07C83">
        <w:rPr>
          <w:rFonts w:ascii="Times New Roman" w:eastAsia="Calibri" w:hAnsi="Times New Roman"/>
          <w:szCs w:val="20"/>
        </w:rPr>
        <w:t>Observation: For NR idle/inactive-mode UEs, UE sub-grouping indication within a PO can provide the following power saving gains w.r.t. Rel-16:</w:t>
      </w:r>
    </w:p>
    <w:p w14:paraId="4C68702F" w14:textId="77777777" w:rsidR="005F5B12" w:rsidRPr="00D07C83" w:rsidRDefault="005F5B12" w:rsidP="005F5B12">
      <w:pPr>
        <w:numPr>
          <w:ilvl w:val="0"/>
          <w:numId w:val="43"/>
        </w:numPr>
        <w:rPr>
          <w:rFonts w:ascii="Times New Roman" w:hAnsi="Times New Roman"/>
          <w:szCs w:val="20"/>
        </w:rPr>
      </w:pPr>
      <w:r w:rsidRPr="00D07C83">
        <w:rPr>
          <w:rFonts w:ascii="Times New Roman" w:hAnsi="Times New Roman"/>
          <w:szCs w:val="20"/>
        </w:rPr>
        <w:t xml:space="preserve">If the original group paging rate is 10%: </w:t>
      </w:r>
    </w:p>
    <w:p w14:paraId="5DA4A2B3" w14:textId="77777777" w:rsidR="005F5B12" w:rsidRPr="00D07C83" w:rsidRDefault="005F5B12" w:rsidP="005F5B12">
      <w:pPr>
        <w:numPr>
          <w:ilvl w:val="1"/>
          <w:numId w:val="43"/>
        </w:numPr>
        <w:rPr>
          <w:rFonts w:ascii="Times New Roman" w:hAnsi="Times New Roman"/>
          <w:szCs w:val="20"/>
        </w:rPr>
      </w:pPr>
      <w:r w:rsidRPr="00D07C83">
        <w:rPr>
          <w:rFonts w:ascii="Times New Roman" w:hAnsi="Times New Roman"/>
          <w:szCs w:val="20"/>
        </w:rPr>
        <w:t>[0.3%] - [1.1%] where the baseline assumes 1 SS burst for synchronization before PO reception</w:t>
      </w:r>
    </w:p>
    <w:p w14:paraId="10028EE3" w14:textId="77777777" w:rsidR="005F5B12" w:rsidRPr="00D07C83" w:rsidRDefault="005F5B12" w:rsidP="005F5B12">
      <w:pPr>
        <w:numPr>
          <w:ilvl w:val="1"/>
          <w:numId w:val="43"/>
        </w:numPr>
        <w:rPr>
          <w:rFonts w:ascii="Times New Roman" w:hAnsi="Times New Roman"/>
          <w:szCs w:val="20"/>
        </w:rPr>
      </w:pPr>
      <w:r w:rsidRPr="00D07C83">
        <w:rPr>
          <w:rFonts w:ascii="Times New Roman" w:hAnsi="Times New Roman"/>
          <w:szCs w:val="20"/>
        </w:rPr>
        <w:t>[0.4%] - [0.8%] where the baseline assumes 2 SS bursts for synchronization before PO reception</w:t>
      </w:r>
    </w:p>
    <w:p w14:paraId="4D30567B" w14:textId="77777777" w:rsidR="005F5B12" w:rsidRPr="00D07C83" w:rsidRDefault="005F5B12" w:rsidP="005F5B12">
      <w:pPr>
        <w:numPr>
          <w:ilvl w:val="1"/>
          <w:numId w:val="43"/>
        </w:numPr>
        <w:rPr>
          <w:rFonts w:ascii="Times New Roman" w:hAnsi="Times New Roman"/>
          <w:szCs w:val="20"/>
        </w:rPr>
      </w:pPr>
      <w:r w:rsidRPr="00D07C83">
        <w:rPr>
          <w:rFonts w:ascii="Times New Roman" w:hAnsi="Times New Roman"/>
          <w:szCs w:val="20"/>
        </w:rPr>
        <w:t>[0.3%] - [1.0%] where the baseline assumes 3 SS bursts for synchronization before PO reception</w:t>
      </w:r>
    </w:p>
    <w:p w14:paraId="5272997B" w14:textId="77777777" w:rsidR="005F5B12" w:rsidRPr="00D07C83" w:rsidRDefault="005F5B12" w:rsidP="005F5B12">
      <w:pPr>
        <w:numPr>
          <w:ilvl w:val="0"/>
          <w:numId w:val="43"/>
        </w:numPr>
        <w:rPr>
          <w:rFonts w:ascii="Times New Roman" w:hAnsi="Times New Roman"/>
          <w:szCs w:val="20"/>
        </w:rPr>
      </w:pPr>
      <w:r w:rsidRPr="00D07C83">
        <w:rPr>
          <w:rFonts w:ascii="Times New Roman" w:hAnsi="Times New Roman"/>
          <w:szCs w:val="20"/>
        </w:rPr>
        <w:t>Some sources also evaluated performance if the original group paging rate is in the range between 20% and 80% and showed following results:</w:t>
      </w:r>
      <w:r w:rsidRPr="00D07C83">
        <w:rPr>
          <w:rStyle w:val="apple-converted-space"/>
          <w:rFonts w:ascii="Times New Roman" w:hAnsi="Times New Roman"/>
          <w:szCs w:val="20"/>
        </w:rPr>
        <w:t> </w:t>
      </w:r>
      <w:r w:rsidRPr="00D07C83">
        <w:rPr>
          <w:rFonts w:ascii="Times New Roman" w:hAnsi="Times New Roman"/>
          <w:szCs w:val="20"/>
        </w:rPr>
        <w:t xml:space="preserve"> </w:t>
      </w:r>
    </w:p>
    <w:p w14:paraId="1176D3A3" w14:textId="77777777" w:rsidR="005F5B12" w:rsidRPr="00D07C83" w:rsidRDefault="005F5B12" w:rsidP="005F5B12">
      <w:pPr>
        <w:numPr>
          <w:ilvl w:val="1"/>
          <w:numId w:val="43"/>
        </w:numPr>
        <w:rPr>
          <w:rFonts w:ascii="Times New Roman" w:hAnsi="Times New Roman"/>
          <w:szCs w:val="20"/>
        </w:rPr>
      </w:pPr>
      <w:r w:rsidRPr="00D07C83">
        <w:rPr>
          <w:rFonts w:ascii="Times New Roman" w:hAnsi="Times New Roman"/>
          <w:szCs w:val="20"/>
        </w:rPr>
        <w:t>[0.7%] - [7.6%] where the baseline assumes 1 SS burst for synchronization before PO reception</w:t>
      </w:r>
    </w:p>
    <w:p w14:paraId="16A1C06D" w14:textId="77777777" w:rsidR="005F5B12" w:rsidRPr="00D07C83" w:rsidRDefault="005F5B12" w:rsidP="005F5B12">
      <w:pPr>
        <w:numPr>
          <w:ilvl w:val="1"/>
          <w:numId w:val="43"/>
        </w:numPr>
        <w:rPr>
          <w:rFonts w:ascii="Times New Roman" w:hAnsi="Times New Roman"/>
          <w:szCs w:val="20"/>
        </w:rPr>
      </w:pPr>
      <w:r w:rsidRPr="00D07C83">
        <w:rPr>
          <w:rFonts w:ascii="Times New Roman" w:hAnsi="Times New Roman"/>
          <w:szCs w:val="20"/>
        </w:rPr>
        <w:t>[0.8%] - [3.0%] where the baseline assumes 2 SS bursts for synchronization before PO reception</w:t>
      </w:r>
    </w:p>
    <w:p w14:paraId="565FCF84" w14:textId="77777777" w:rsidR="005F5B12" w:rsidRPr="00D07C83" w:rsidRDefault="005F5B12" w:rsidP="005F5B12">
      <w:pPr>
        <w:numPr>
          <w:ilvl w:val="1"/>
          <w:numId w:val="43"/>
        </w:numPr>
        <w:rPr>
          <w:rFonts w:ascii="Times New Roman" w:hAnsi="Times New Roman"/>
          <w:szCs w:val="20"/>
        </w:rPr>
      </w:pPr>
      <w:r w:rsidRPr="00D07C83">
        <w:rPr>
          <w:rFonts w:ascii="Times New Roman" w:hAnsi="Times New Roman"/>
          <w:szCs w:val="20"/>
        </w:rPr>
        <w:t>[0.5%] - [4.7%] where the baseline assumes 3 SS bursts for synchronization before PO reception</w:t>
      </w:r>
    </w:p>
    <w:p w14:paraId="34A8E474" w14:textId="77777777" w:rsidR="005F5B12" w:rsidRPr="00D07C83" w:rsidRDefault="005F5B12" w:rsidP="005F5B12">
      <w:pPr>
        <w:rPr>
          <w:rFonts w:ascii="Times New Roman" w:eastAsia="Calibri" w:hAnsi="Times New Roman"/>
          <w:szCs w:val="20"/>
        </w:rPr>
      </w:pPr>
      <w:r w:rsidRPr="00D07C83">
        <w:rPr>
          <w:rFonts w:ascii="Times New Roman" w:eastAsia="Calibri" w:hAnsi="Times New Roman"/>
          <w:szCs w:val="20"/>
        </w:rPr>
        <w:t>The number of UE sub-groups evaluated ranges from 2 to 16.</w:t>
      </w:r>
    </w:p>
    <w:p w14:paraId="4E510663" w14:textId="77777777" w:rsidR="005F5B12" w:rsidRPr="00D07C83" w:rsidRDefault="005F5B12" w:rsidP="005F5B12">
      <w:pPr>
        <w:rPr>
          <w:rFonts w:ascii="Times New Roman" w:eastAsia="Calibri" w:hAnsi="Times New Roman"/>
          <w:szCs w:val="20"/>
        </w:rPr>
      </w:pPr>
      <w:r w:rsidRPr="00D07C83">
        <w:rPr>
          <w:rFonts w:ascii="Times New Roman" w:eastAsia="Calibri" w:hAnsi="Times New Roman"/>
          <w:szCs w:val="20"/>
        </w:rPr>
        <w:t>Some companies show concern on assuming group paging rate larger than 60%.</w:t>
      </w:r>
    </w:p>
    <w:p w14:paraId="156EF269" w14:textId="77777777" w:rsidR="005F5B12" w:rsidRPr="00D07C83" w:rsidRDefault="005F5B12" w:rsidP="005F5B12">
      <w:pPr>
        <w:rPr>
          <w:rFonts w:ascii="Times New Roman" w:eastAsia="Calibri" w:hAnsi="Times New Roman"/>
          <w:szCs w:val="20"/>
        </w:rPr>
      </w:pPr>
      <w:r w:rsidRPr="00D07C83">
        <w:rPr>
          <w:rFonts w:ascii="Times New Roman" w:eastAsia="Calibri" w:hAnsi="Times New Roman"/>
          <w:szCs w:val="20"/>
        </w:rPr>
        <w:t>Note: It is FFS in RAN1 another group paging rate &gt; 10% for the evaluation of Rel-17 paging enhancement.</w:t>
      </w:r>
    </w:p>
    <w:p w14:paraId="1B79FB7C" w14:textId="31B179FF" w:rsidR="005F5B12" w:rsidRDefault="005F5B12" w:rsidP="005F5B12">
      <w:pPr>
        <w:spacing w:before="120"/>
        <w:rPr>
          <w:rFonts w:ascii="Arial" w:hAnsi="Arial" w:cs="Arial"/>
        </w:rPr>
      </w:pPr>
    </w:p>
    <w:p w14:paraId="1C2031ED" w14:textId="7C512A6E" w:rsidR="005F5B12" w:rsidRDefault="005F5B12" w:rsidP="005F5B12">
      <w:pPr>
        <w:pStyle w:val="a0"/>
        <w:rPr>
          <w:rFonts w:ascii="Arial" w:hAnsi="Arial" w:cs="Arial"/>
          <w:u w:val="single"/>
        </w:rPr>
      </w:pPr>
      <w:r>
        <w:rPr>
          <w:u w:val="single"/>
          <w:lang w:val="en-GB"/>
        </w:rPr>
        <w:t>F</w:t>
      </w:r>
      <w:r w:rsidRPr="00D07C83">
        <w:rPr>
          <w:u w:val="single"/>
          <w:lang w:val="en-GB"/>
        </w:rPr>
        <w:t xml:space="preserve">or </w:t>
      </w:r>
      <w:r w:rsidRPr="00D07C83">
        <w:rPr>
          <w:rFonts w:ascii="Arial" w:hAnsi="Arial" w:cs="Arial"/>
          <w:u w:val="single"/>
        </w:rPr>
        <w:t>Paging early indication (PEI) / wake-up signal (WUS) for UE subgroups</w:t>
      </w:r>
      <w:r>
        <w:rPr>
          <w:rFonts w:ascii="Arial" w:hAnsi="Arial" w:cs="Arial" w:hint="eastAsia"/>
          <w:u w:val="single"/>
        </w:rPr>
        <w:t>,</w:t>
      </w:r>
    </w:p>
    <w:p w14:paraId="0EA89188" w14:textId="77777777" w:rsidR="005F5B12" w:rsidRPr="00D07C83" w:rsidRDefault="005F5B12" w:rsidP="005F5B12">
      <w:pPr>
        <w:rPr>
          <w:rFonts w:ascii="Times New Roman" w:eastAsia="Calibri" w:hAnsi="Times New Roman"/>
          <w:szCs w:val="20"/>
        </w:rPr>
      </w:pPr>
      <w:r w:rsidRPr="00D07C83">
        <w:rPr>
          <w:rFonts w:ascii="Times New Roman" w:eastAsia="Calibri" w:hAnsi="Times New Roman"/>
          <w:szCs w:val="20"/>
        </w:rPr>
        <w:t>Observation: For NR idle/inactive-mode UEs, UE sub-grouping indication carried in paging early indication can provide the following power saving gains w.r.t Rel-16:</w:t>
      </w:r>
    </w:p>
    <w:p w14:paraId="73E3C600" w14:textId="77777777" w:rsidR="005F5B12" w:rsidRPr="00D07C83" w:rsidRDefault="005F5B12" w:rsidP="005F5B12">
      <w:pPr>
        <w:numPr>
          <w:ilvl w:val="0"/>
          <w:numId w:val="44"/>
        </w:numPr>
        <w:rPr>
          <w:rFonts w:ascii="Times New Roman" w:hAnsi="Times New Roman"/>
          <w:szCs w:val="20"/>
        </w:rPr>
      </w:pPr>
      <w:r w:rsidRPr="00D07C83">
        <w:rPr>
          <w:rFonts w:ascii="Times New Roman" w:hAnsi="Times New Roman"/>
          <w:szCs w:val="20"/>
        </w:rPr>
        <w:t xml:space="preserve">If the original group paging rate is 10%: </w:t>
      </w:r>
    </w:p>
    <w:p w14:paraId="042FE5AA" w14:textId="77777777" w:rsidR="005F5B12" w:rsidRPr="00D07C83" w:rsidRDefault="005F5B12" w:rsidP="005F5B12">
      <w:pPr>
        <w:numPr>
          <w:ilvl w:val="1"/>
          <w:numId w:val="44"/>
        </w:numPr>
        <w:rPr>
          <w:rFonts w:ascii="Times New Roman" w:hAnsi="Times New Roman"/>
          <w:szCs w:val="20"/>
        </w:rPr>
      </w:pPr>
      <w:r w:rsidRPr="00D07C83">
        <w:rPr>
          <w:rFonts w:ascii="Times New Roman" w:hAnsi="Times New Roman"/>
          <w:szCs w:val="20"/>
        </w:rPr>
        <w:t>[10.6%] –[19.1%] where the baseline assumes 1 SS burst for synchronization before PO reception</w:t>
      </w:r>
    </w:p>
    <w:p w14:paraId="3C8A6162" w14:textId="77777777" w:rsidR="005F5B12" w:rsidRPr="00D07C83" w:rsidRDefault="005F5B12" w:rsidP="005F5B12">
      <w:pPr>
        <w:numPr>
          <w:ilvl w:val="1"/>
          <w:numId w:val="44"/>
        </w:numPr>
        <w:rPr>
          <w:rFonts w:ascii="Times New Roman" w:hAnsi="Times New Roman"/>
          <w:szCs w:val="20"/>
        </w:rPr>
      </w:pPr>
      <w:r w:rsidRPr="00D07C83">
        <w:rPr>
          <w:rFonts w:ascii="Times New Roman" w:hAnsi="Times New Roman"/>
          <w:szCs w:val="20"/>
        </w:rPr>
        <w:t>[16.0%] –[36.0%] where the baseline assumes 2 SS bursts for synchronization before PO reception</w:t>
      </w:r>
    </w:p>
    <w:p w14:paraId="23C6B00A" w14:textId="77777777" w:rsidR="005F5B12" w:rsidRPr="00D07C83" w:rsidRDefault="005F5B12" w:rsidP="005F5B12">
      <w:pPr>
        <w:numPr>
          <w:ilvl w:val="1"/>
          <w:numId w:val="44"/>
        </w:numPr>
        <w:rPr>
          <w:rFonts w:ascii="Times New Roman" w:hAnsi="Times New Roman"/>
          <w:szCs w:val="20"/>
        </w:rPr>
      </w:pPr>
      <w:r w:rsidRPr="00D07C83">
        <w:rPr>
          <w:rFonts w:ascii="Times New Roman" w:hAnsi="Times New Roman"/>
          <w:szCs w:val="20"/>
        </w:rPr>
        <w:t>[14.3%] –[46.0%] where the baseline assumes 3 SS bursts for synchronization before PO reception</w:t>
      </w:r>
    </w:p>
    <w:p w14:paraId="185C3565" w14:textId="77777777" w:rsidR="005F5B12" w:rsidRPr="00D07C83" w:rsidRDefault="005F5B12" w:rsidP="005F5B12">
      <w:pPr>
        <w:numPr>
          <w:ilvl w:val="0"/>
          <w:numId w:val="44"/>
        </w:numPr>
        <w:rPr>
          <w:rFonts w:ascii="Times New Roman" w:hAnsi="Times New Roman"/>
          <w:szCs w:val="20"/>
        </w:rPr>
      </w:pPr>
      <w:r w:rsidRPr="00D07C83">
        <w:rPr>
          <w:rFonts w:ascii="Times New Roman" w:hAnsi="Times New Roman"/>
          <w:szCs w:val="20"/>
        </w:rPr>
        <w:lastRenderedPageBreak/>
        <w:t>Some sources also evaluated performance if the original group paging rate is in the range between 20% and 60% and showed following results:</w:t>
      </w:r>
      <w:r w:rsidRPr="00D07C83">
        <w:rPr>
          <w:rStyle w:val="apple-converted-space"/>
          <w:rFonts w:ascii="Times New Roman" w:hAnsi="Times New Roman"/>
          <w:szCs w:val="20"/>
        </w:rPr>
        <w:t> </w:t>
      </w:r>
      <w:r w:rsidRPr="00D07C83">
        <w:rPr>
          <w:rFonts w:ascii="Times New Roman" w:hAnsi="Times New Roman"/>
          <w:szCs w:val="20"/>
        </w:rPr>
        <w:t xml:space="preserve"> </w:t>
      </w:r>
    </w:p>
    <w:p w14:paraId="24791B4A" w14:textId="77777777" w:rsidR="005F5B12" w:rsidRPr="00D07C83" w:rsidRDefault="005F5B12" w:rsidP="005F5B12">
      <w:pPr>
        <w:numPr>
          <w:ilvl w:val="1"/>
          <w:numId w:val="44"/>
        </w:numPr>
        <w:rPr>
          <w:rFonts w:ascii="Times New Roman" w:hAnsi="Times New Roman"/>
          <w:szCs w:val="20"/>
        </w:rPr>
      </w:pPr>
      <w:r w:rsidRPr="00D07C83">
        <w:rPr>
          <w:rFonts w:ascii="Times New Roman" w:hAnsi="Times New Roman"/>
          <w:szCs w:val="20"/>
        </w:rPr>
        <w:t>[8.0%] –[19.1%] where the baseline assumes 1 SS burst for synchronization before PO reception</w:t>
      </w:r>
    </w:p>
    <w:p w14:paraId="5518B72E" w14:textId="77777777" w:rsidR="005F5B12" w:rsidRPr="00D07C83" w:rsidRDefault="005F5B12" w:rsidP="005F5B12">
      <w:pPr>
        <w:numPr>
          <w:ilvl w:val="1"/>
          <w:numId w:val="44"/>
        </w:numPr>
        <w:rPr>
          <w:rFonts w:ascii="Times New Roman" w:hAnsi="Times New Roman"/>
          <w:szCs w:val="20"/>
        </w:rPr>
      </w:pPr>
      <w:r w:rsidRPr="00D07C83">
        <w:rPr>
          <w:rFonts w:ascii="Times New Roman" w:hAnsi="Times New Roman"/>
          <w:szCs w:val="20"/>
        </w:rPr>
        <w:t>[18.1%] –[34.0%] where the baseline assumes 2 SS bursts for synchronization before PO reception</w:t>
      </w:r>
    </w:p>
    <w:p w14:paraId="30383CA0" w14:textId="77777777" w:rsidR="005F5B12" w:rsidRPr="00D07C83" w:rsidRDefault="005F5B12" w:rsidP="005F5B12">
      <w:pPr>
        <w:numPr>
          <w:ilvl w:val="1"/>
          <w:numId w:val="44"/>
        </w:numPr>
        <w:rPr>
          <w:rFonts w:ascii="Times New Roman" w:hAnsi="Times New Roman"/>
          <w:szCs w:val="20"/>
        </w:rPr>
      </w:pPr>
      <w:r w:rsidRPr="00D07C83">
        <w:rPr>
          <w:rFonts w:ascii="Times New Roman" w:hAnsi="Times New Roman"/>
          <w:szCs w:val="20"/>
        </w:rPr>
        <w:t>[20.6%] –[42.0%] where the baseline assumes 3 SS bursts for synchronization before PO reception</w:t>
      </w:r>
    </w:p>
    <w:p w14:paraId="787A8297" w14:textId="77777777" w:rsidR="005F5B12" w:rsidRPr="00D07C83" w:rsidRDefault="005F5B12" w:rsidP="005F5B12">
      <w:pPr>
        <w:rPr>
          <w:rFonts w:ascii="Times New Roman" w:eastAsia="Calibri" w:hAnsi="Times New Roman"/>
          <w:szCs w:val="20"/>
        </w:rPr>
      </w:pPr>
      <w:r w:rsidRPr="00D07C83">
        <w:rPr>
          <w:rFonts w:ascii="Times New Roman" w:eastAsia="Calibri" w:hAnsi="Times New Roman"/>
          <w:szCs w:val="20"/>
        </w:rPr>
        <w:t>The additional power saving gains w.r.t. paging early indication without UE sub-grouping are given as follows:</w:t>
      </w:r>
    </w:p>
    <w:p w14:paraId="0EF0CB1A" w14:textId="77777777" w:rsidR="005F5B12" w:rsidRPr="00D07C83" w:rsidRDefault="005F5B12" w:rsidP="005F5B12">
      <w:pPr>
        <w:numPr>
          <w:ilvl w:val="0"/>
          <w:numId w:val="45"/>
        </w:numPr>
        <w:rPr>
          <w:rFonts w:ascii="Times New Roman" w:hAnsi="Times New Roman"/>
          <w:szCs w:val="20"/>
        </w:rPr>
      </w:pPr>
      <w:r w:rsidRPr="00D07C83">
        <w:rPr>
          <w:rFonts w:ascii="Times New Roman" w:hAnsi="Times New Roman"/>
          <w:szCs w:val="20"/>
        </w:rPr>
        <w:t xml:space="preserve">If the original group paging rate is 10%: </w:t>
      </w:r>
    </w:p>
    <w:p w14:paraId="46AC5BD1" w14:textId="77777777" w:rsidR="005F5B12" w:rsidRPr="00D07C83" w:rsidRDefault="005F5B12" w:rsidP="005F5B12">
      <w:pPr>
        <w:numPr>
          <w:ilvl w:val="1"/>
          <w:numId w:val="45"/>
        </w:numPr>
        <w:rPr>
          <w:rFonts w:ascii="Times New Roman" w:hAnsi="Times New Roman"/>
          <w:szCs w:val="20"/>
        </w:rPr>
      </w:pPr>
      <w:r w:rsidRPr="00D07C83">
        <w:rPr>
          <w:rFonts w:ascii="Times New Roman" w:hAnsi="Times New Roman"/>
          <w:szCs w:val="20"/>
        </w:rPr>
        <w:t>[0.6%] –[2.7%] where the baseline assumes 1 SS burst for synchronization before PO reception</w:t>
      </w:r>
    </w:p>
    <w:p w14:paraId="5D4B43AE" w14:textId="77777777" w:rsidR="005F5B12" w:rsidRPr="00D07C83" w:rsidRDefault="005F5B12" w:rsidP="005F5B12">
      <w:pPr>
        <w:numPr>
          <w:ilvl w:val="1"/>
          <w:numId w:val="45"/>
        </w:numPr>
        <w:rPr>
          <w:rFonts w:ascii="Times New Roman" w:hAnsi="Times New Roman"/>
          <w:szCs w:val="20"/>
        </w:rPr>
      </w:pPr>
      <w:r w:rsidRPr="00D07C83">
        <w:rPr>
          <w:rFonts w:ascii="Times New Roman" w:hAnsi="Times New Roman"/>
          <w:szCs w:val="20"/>
        </w:rPr>
        <w:t>[0.6%] –[4.0%] where the baseline assumes 2 SS bursts for synchronization before PO reception</w:t>
      </w:r>
    </w:p>
    <w:p w14:paraId="2B70537D" w14:textId="77777777" w:rsidR="005F5B12" w:rsidRPr="00D07C83" w:rsidRDefault="005F5B12" w:rsidP="005F5B12">
      <w:pPr>
        <w:numPr>
          <w:ilvl w:val="1"/>
          <w:numId w:val="45"/>
        </w:numPr>
        <w:rPr>
          <w:rFonts w:ascii="Times New Roman" w:hAnsi="Times New Roman"/>
          <w:szCs w:val="20"/>
        </w:rPr>
      </w:pPr>
      <w:r w:rsidRPr="00D07C83">
        <w:rPr>
          <w:rFonts w:ascii="Times New Roman" w:hAnsi="Times New Roman"/>
          <w:szCs w:val="20"/>
        </w:rPr>
        <w:t>[0.6%] –[4.7%] where the baseline assumes 3 SS bursts for synchronization before PO reception</w:t>
      </w:r>
    </w:p>
    <w:p w14:paraId="0F3F9DC2" w14:textId="77777777" w:rsidR="005F5B12" w:rsidRPr="00D07C83" w:rsidRDefault="005F5B12" w:rsidP="005F5B12">
      <w:pPr>
        <w:numPr>
          <w:ilvl w:val="0"/>
          <w:numId w:val="45"/>
        </w:numPr>
        <w:rPr>
          <w:rFonts w:ascii="Times New Roman" w:hAnsi="Times New Roman"/>
          <w:szCs w:val="20"/>
        </w:rPr>
      </w:pPr>
      <w:r w:rsidRPr="00D07C83">
        <w:rPr>
          <w:rFonts w:ascii="Times New Roman" w:hAnsi="Times New Roman"/>
          <w:szCs w:val="20"/>
        </w:rPr>
        <w:t>Some sources also evaluated performance if the original group paging rate is in the range between 20% and 60% and showed following results:</w:t>
      </w:r>
      <w:r w:rsidRPr="00D07C83">
        <w:rPr>
          <w:rStyle w:val="apple-converted-space"/>
          <w:rFonts w:ascii="Times New Roman" w:hAnsi="Times New Roman"/>
          <w:szCs w:val="20"/>
        </w:rPr>
        <w:t> </w:t>
      </w:r>
      <w:r w:rsidRPr="00D07C83">
        <w:rPr>
          <w:rFonts w:ascii="Times New Roman" w:hAnsi="Times New Roman"/>
          <w:szCs w:val="20"/>
        </w:rPr>
        <w:t xml:space="preserve"> </w:t>
      </w:r>
    </w:p>
    <w:p w14:paraId="1693C98F" w14:textId="77777777" w:rsidR="005F5B12" w:rsidRPr="00D07C83" w:rsidRDefault="005F5B12" w:rsidP="005F5B12">
      <w:pPr>
        <w:numPr>
          <w:ilvl w:val="1"/>
          <w:numId w:val="45"/>
        </w:numPr>
        <w:rPr>
          <w:rFonts w:ascii="Times New Roman" w:hAnsi="Times New Roman"/>
          <w:szCs w:val="20"/>
        </w:rPr>
      </w:pPr>
      <w:r w:rsidRPr="00D07C83">
        <w:rPr>
          <w:rFonts w:ascii="Times New Roman" w:hAnsi="Times New Roman"/>
          <w:szCs w:val="20"/>
        </w:rPr>
        <w:t>[1.3%] –[8.0%] where the baseline assumes 1 SS burst for synchronization before PO reception</w:t>
      </w:r>
    </w:p>
    <w:p w14:paraId="3EA841A0" w14:textId="77777777" w:rsidR="005F5B12" w:rsidRPr="00D07C83" w:rsidRDefault="005F5B12" w:rsidP="005F5B12">
      <w:pPr>
        <w:numPr>
          <w:ilvl w:val="1"/>
          <w:numId w:val="45"/>
        </w:numPr>
        <w:rPr>
          <w:rFonts w:ascii="Times New Roman" w:hAnsi="Times New Roman"/>
          <w:szCs w:val="20"/>
        </w:rPr>
      </w:pPr>
      <w:r w:rsidRPr="00D07C83">
        <w:rPr>
          <w:rFonts w:ascii="Times New Roman" w:hAnsi="Times New Roman"/>
          <w:szCs w:val="20"/>
        </w:rPr>
        <w:t>[2.1%] –[13.0%] where the baseline assumes 2 SS bursts for synchronization before PO reception</w:t>
      </w:r>
    </w:p>
    <w:p w14:paraId="57EA6653" w14:textId="77777777" w:rsidR="005F5B12" w:rsidRPr="00D07C83" w:rsidRDefault="005F5B12" w:rsidP="005F5B12">
      <w:pPr>
        <w:numPr>
          <w:ilvl w:val="1"/>
          <w:numId w:val="45"/>
        </w:numPr>
        <w:rPr>
          <w:rFonts w:ascii="Times New Roman" w:hAnsi="Times New Roman"/>
          <w:szCs w:val="20"/>
        </w:rPr>
      </w:pPr>
      <w:r w:rsidRPr="00D07C83">
        <w:rPr>
          <w:rFonts w:ascii="Times New Roman" w:hAnsi="Times New Roman"/>
          <w:szCs w:val="20"/>
        </w:rPr>
        <w:t>[3.3%] –[16.1%] where the baseline assumes 3 SS bursts for synchronization before PO reception</w:t>
      </w:r>
    </w:p>
    <w:p w14:paraId="566457C4" w14:textId="77777777" w:rsidR="005F5B12" w:rsidRPr="00D07C83" w:rsidRDefault="005F5B12" w:rsidP="005F5B12">
      <w:pPr>
        <w:rPr>
          <w:rFonts w:ascii="Times New Roman" w:eastAsia="Calibri" w:hAnsi="Times New Roman"/>
          <w:szCs w:val="20"/>
        </w:rPr>
      </w:pPr>
      <w:r w:rsidRPr="00D07C83">
        <w:rPr>
          <w:rFonts w:ascii="Times New Roman" w:eastAsia="Calibri" w:hAnsi="Times New Roman"/>
          <w:szCs w:val="20"/>
        </w:rPr>
        <w:t>The number of UE sub-groups evaluated ranges from 2 to 16.</w:t>
      </w:r>
    </w:p>
    <w:p w14:paraId="6287DD55" w14:textId="77777777" w:rsidR="005F5B12" w:rsidRPr="00D07C83" w:rsidRDefault="005F5B12" w:rsidP="005F5B12">
      <w:pPr>
        <w:rPr>
          <w:rFonts w:ascii="Times New Roman" w:eastAsia="Calibri" w:hAnsi="Times New Roman"/>
          <w:szCs w:val="20"/>
        </w:rPr>
      </w:pPr>
      <w:r w:rsidRPr="00D07C83">
        <w:rPr>
          <w:rFonts w:ascii="Times New Roman" w:eastAsia="Calibri" w:hAnsi="Times New Roman"/>
          <w:szCs w:val="20"/>
        </w:rPr>
        <w:t>The power saving gains are dependent on the assumptions about placement of PEI and PO relative to SSB.</w:t>
      </w:r>
    </w:p>
    <w:p w14:paraId="1142EBA2" w14:textId="77777777" w:rsidR="005F5B12" w:rsidRPr="00D07C83" w:rsidRDefault="005F5B12" w:rsidP="005F5B12">
      <w:pPr>
        <w:rPr>
          <w:rFonts w:ascii="Times New Roman" w:eastAsia="Calibri" w:hAnsi="Times New Roman"/>
          <w:szCs w:val="20"/>
        </w:rPr>
      </w:pPr>
      <w:r w:rsidRPr="00D07C83">
        <w:rPr>
          <w:rFonts w:ascii="Times New Roman" w:eastAsia="Calibri" w:hAnsi="Times New Roman"/>
          <w:szCs w:val="20"/>
        </w:rPr>
        <w:t>Note: It is FFS in RAN1 another group paging rate &gt; 10% for the evaluation of Rel-17 paging enhancement.</w:t>
      </w:r>
    </w:p>
    <w:p w14:paraId="00A1FD17" w14:textId="4F5672F4" w:rsidR="005F5B12" w:rsidRDefault="005F5B12" w:rsidP="005F5B12">
      <w:pPr>
        <w:spacing w:before="120"/>
        <w:rPr>
          <w:rFonts w:ascii="Arial" w:hAnsi="Arial" w:cs="Arial"/>
          <w:szCs w:val="20"/>
          <w:lang w:eastAsia="zh-CN"/>
        </w:rPr>
      </w:pPr>
      <w:r w:rsidRPr="00D07C83">
        <w:rPr>
          <w:rFonts w:ascii="Times New Roman" w:eastAsia="Calibri" w:hAnsi="Times New Roman"/>
          <w:szCs w:val="20"/>
        </w:rPr>
        <w:t>Note: Not all sources providing results for paging early indication without UE sub-grouping also provide results for paging early indication with UE sub-grouping.</w:t>
      </w:r>
    </w:p>
    <w:p w14:paraId="73D6E1EA" w14:textId="787D2677" w:rsidR="005F5B12" w:rsidRDefault="005F5B12" w:rsidP="005F5B12">
      <w:pPr>
        <w:spacing w:before="120"/>
        <w:rPr>
          <w:rFonts w:ascii="Arial" w:eastAsiaTheme="minorEastAsia" w:hAnsi="Arial" w:cs="Arial"/>
          <w:bCs/>
          <w:szCs w:val="22"/>
          <w:lang w:eastAsia="zh-CN"/>
        </w:rPr>
      </w:pPr>
      <w:r>
        <w:rPr>
          <w:rFonts w:ascii="Arial" w:eastAsiaTheme="minorEastAsia" w:hAnsi="Arial" w:cs="Arial" w:hint="eastAsia"/>
          <w:bCs/>
          <w:szCs w:val="22"/>
          <w:lang w:eastAsia="zh-CN"/>
        </w:rPr>
        <w:t xml:space="preserve">Hence, RAN1 recommends that </w:t>
      </w:r>
      <w:r w:rsidRPr="005F5B12">
        <w:rPr>
          <w:rFonts w:ascii="Arial" w:eastAsiaTheme="minorEastAsia" w:hAnsi="Arial" w:cs="Arial"/>
          <w:bCs/>
          <w:szCs w:val="22"/>
          <w:lang w:eastAsia="zh-CN"/>
        </w:rPr>
        <w:t>the sub-grouping indication by using paging PDCCH is not supported.</w:t>
      </w:r>
    </w:p>
    <w:p w14:paraId="3323C0A0" w14:textId="77777777" w:rsidR="005F5B12" w:rsidRPr="005F5B12" w:rsidRDefault="005F5B12" w:rsidP="005F5B12">
      <w:pPr>
        <w:spacing w:before="120"/>
        <w:rPr>
          <w:rFonts w:ascii="Arial" w:eastAsiaTheme="minorEastAsia" w:hAnsi="Arial" w:cs="Arial"/>
          <w:bCs/>
          <w:szCs w:val="22"/>
          <w:lang w:eastAsia="zh-CN"/>
        </w:rPr>
      </w:pPr>
    </w:p>
    <w:bookmarkEnd w:id="5"/>
    <w:p w14:paraId="15A5C12D" w14:textId="77777777" w:rsidR="005F5B12" w:rsidRDefault="005F5B12" w:rsidP="005F5B12">
      <w:pPr>
        <w:outlineLvl w:val="0"/>
        <w:rPr>
          <w:rFonts w:ascii="Arial" w:hAnsi="Arial" w:cs="Arial"/>
          <w:b/>
        </w:rPr>
      </w:pPr>
      <w:r>
        <w:rPr>
          <w:rFonts w:ascii="Arial" w:hAnsi="Arial" w:cs="Arial"/>
          <w:b/>
        </w:rPr>
        <w:t>2. Actions:</w:t>
      </w:r>
    </w:p>
    <w:p w14:paraId="12F095DF" w14:textId="77777777" w:rsidR="005F5B12" w:rsidRDefault="005F5B12" w:rsidP="005F5B12">
      <w:pPr>
        <w:spacing w:before="120"/>
        <w:rPr>
          <w:rFonts w:ascii="Arial" w:hAnsi="Arial" w:cs="Arial"/>
          <w:bCs/>
          <w:lang w:eastAsia="zh-CN"/>
        </w:rPr>
      </w:pPr>
      <w:r>
        <w:rPr>
          <w:rFonts w:ascii="Arial" w:hAnsi="Arial" w:cs="Arial"/>
          <w:bCs/>
          <w:lang w:eastAsia="zh-CN"/>
        </w:rPr>
        <w:t>To RAN2</w:t>
      </w:r>
    </w:p>
    <w:p w14:paraId="32B23A2B" w14:textId="74399A4A" w:rsidR="005F5B12" w:rsidRDefault="005F5B12" w:rsidP="005F5B12">
      <w:pPr>
        <w:spacing w:before="120"/>
        <w:rPr>
          <w:rFonts w:ascii="Arial" w:hAnsi="Arial" w:cs="Arial"/>
          <w:bCs/>
          <w:lang w:eastAsia="zh-CN"/>
        </w:rPr>
      </w:pPr>
      <w:r>
        <w:rPr>
          <w:rFonts w:ascii="Arial" w:hAnsi="Arial" w:cs="Arial"/>
          <w:bCs/>
          <w:lang w:eastAsia="zh-CN"/>
        </w:rPr>
        <w:t>RAN1 respectfully asks RAN2 to take the above information into accou</w:t>
      </w:r>
      <w:bookmarkStart w:id="6" w:name="_GoBack"/>
      <w:bookmarkEnd w:id="6"/>
      <w:r>
        <w:rPr>
          <w:rFonts w:ascii="Arial" w:hAnsi="Arial" w:cs="Arial"/>
          <w:bCs/>
          <w:lang w:eastAsia="zh-CN"/>
        </w:rPr>
        <w:t xml:space="preserve">nt in related work. </w:t>
      </w:r>
    </w:p>
    <w:p w14:paraId="7A6E5943" w14:textId="77777777" w:rsidR="005F5B12" w:rsidRDefault="005F5B12" w:rsidP="005F5B12">
      <w:pPr>
        <w:spacing w:before="120"/>
        <w:rPr>
          <w:rFonts w:ascii="Arial" w:hAnsi="Arial" w:cs="Arial"/>
          <w:bCs/>
          <w:lang w:eastAsia="zh-CN"/>
        </w:rPr>
      </w:pPr>
    </w:p>
    <w:p w14:paraId="766350C7" w14:textId="77777777" w:rsidR="005F5B12" w:rsidRDefault="005F5B12" w:rsidP="005F5B12">
      <w:pPr>
        <w:outlineLvl w:val="0"/>
        <w:rPr>
          <w:rFonts w:ascii="Arial" w:hAnsi="Arial" w:cs="Arial"/>
          <w:b/>
        </w:rPr>
      </w:pPr>
      <w:r>
        <w:rPr>
          <w:rFonts w:ascii="Arial" w:hAnsi="Arial" w:cs="Arial"/>
          <w:b/>
        </w:rPr>
        <w:t>3. Date of Next RAN1 Meetings:</w:t>
      </w:r>
    </w:p>
    <w:p w14:paraId="5B1EE2CB" w14:textId="77777777" w:rsidR="005F5B12" w:rsidRDefault="005F5B12" w:rsidP="005F5B12">
      <w:pPr>
        <w:spacing w:before="120"/>
        <w:rPr>
          <w:rFonts w:ascii="Arial" w:hAnsi="Arial" w:cs="Arial"/>
          <w:szCs w:val="20"/>
          <w:lang w:eastAsia="zh-CN"/>
        </w:rPr>
      </w:pPr>
      <w:r>
        <w:rPr>
          <w:rFonts w:ascii="Arial" w:hAnsi="Arial" w:cs="Arial"/>
          <w:szCs w:val="20"/>
          <w:lang w:eastAsia="zh-CN"/>
        </w:rPr>
        <w:t>TSG RAN WG1 Meeting #104-bis-e</w:t>
      </w:r>
      <w:r>
        <w:rPr>
          <w:rFonts w:ascii="Arial" w:hAnsi="Arial" w:cs="Arial"/>
          <w:szCs w:val="20"/>
          <w:lang w:eastAsia="zh-CN"/>
        </w:rPr>
        <w:tab/>
      </w:r>
      <w:r>
        <w:rPr>
          <w:rFonts w:ascii="Arial" w:hAnsi="Arial" w:cs="Arial"/>
          <w:szCs w:val="20"/>
          <w:lang w:eastAsia="zh-CN"/>
        </w:rPr>
        <w:tab/>
      </w:r>
      <w:r>
        <w:rPr>
          <w:rFonts w:ascii="Arial" w:hAnsi="Arial" w:cs="Arial"/>
          <w:szCs w:val="20"/>
          <w:lang w:eastAsia="zh-CN"/>
        </w:rPr>
        <w:tab/>
        <w:t xml:space="preserve">April </w:t>
      </w:r>
      <w:r>
        <w:rPr>
          <w:rFonts w:ascii="Arial" w:hAnsi="Arial" w:cs="Arial"/>
          <w:bCs/>
          <w:szCs w:val="20"/>
          <w:lang w:val="en-GB" w:eastAsia="zh-CN"/>
        </w:rPr>
        <w:t>12</w:t>
      </w:r>
      <w:r>
        <w:rPr>
          <w:rFonts w:ascii="Arial" w:hAnsi="Arial" w:cs="Arial"/>
          <w:bCs/>
          <w:szCs w:val="20"/>
          <w:vertAlign w:val="superscript"/>
          <w:lang w:val="en-GB" w:eastAsia="zh-CN"/>
        </w:rPr>
        <w:t>th</w:t>
      </w:r>
      <w:r>
        <w:rPr>
          <w:rFonts w:ascii="Arial" w:hAnsi="Arial" w:cs="Arial"/>
          <w:bCs/>
          <w:szCs w:val="20"/>
          <w:lang w:val="en-GB" w:eastAsia="zh-CN"/>
        </w:rPr>
        <w:t xml:space="preserve"> – April 20</w:t>
      </w:r>
      <w:r>
        <w:rPr>
          <w:rFonts w:ascii="Arial" w:hAnsi="Arial" w:cs="Arial"/>
          <w:bCs/>
          <w:szCs w:val="20"/>
          <w:vertAlign w:val="superscript"/>
          <w:lang w:val="en-GB" w:eastAsia="zh-CN"/>
        </w:rPr>
        <w:t>th</w:t>
      </w:r>
      <w:r>
        <w:rPr>
          <w:rFonts w:ascii="Arial" w:hAnsi="Arial" w:cs="Arial"/>
          <w:bCs/>
          <w:szCs w:val="20"/>
          <w:lang w:val="en-GB" w:eastAsia="zh-CN"/>
        </w:rPr>
        <w:t xml:space="preserve">, 2021   </w:t>
      </w:r>
      <w:r>
        <w:rPr>
          <w:rFonts w:ascii="Arial" w:hAnsi="Arial" w:cs="Arial"/>
          <w:bCs/>
          <w:szCs w:val="20"/>
          <w:lang w:val="en-GB" w:eastAsia="zh-CN"/>
        </w:rPr>
        <w:tab/>
        <w:t xml:space="preserve"> </w:t>
      </w:r>
      <w:r>
        <w:rPr>
          <w:rFonts w:ascii="Arial" w:hAnsi="Arial" w:cs="Arial"/>
          <w:bCs/>
          <w:szCs w:val="20"/>
          <w:lang w:val="en-GB" w:eastAsia="zh-CN"/>
        </w:rPr>
        <w:tab/>
      </w:r>
      <w:r>
        <w:rPr>
          <w:rFonts w:ascii="Arial" w:hAnsi="Arial" w:cs="Arial"/>
          <w:bCs/>
          <w:szCs w:val="20"/>
          <w:lang w:val="en-GB" w:eastAsia="zh-CN"/>
        </w:rPr>
        <w:tab/>
      </w:r>
      <w:r>
        <w:rPr>
          <w:rFonts w:ascii="Arial" w:hAnsi="Arial" w:cs="Arial"/>
          <w:bCs/>
          <w:szCs w:val="20"/>
          <w:lang w:val="en-GB" w:eastAsia="zh-CN"/>
        </w:rPr>
        <w:tab/>
      </w:r>
      <w:r>
        <w:rPr>
          <w:rFonts w:ascii="Arial" w:hAnsi="Arial" w:cs="Arial"/>
          <w:bCs/>
          <w:szCs w:val="20"/>
          <w:lang w:val="en-GB" w:eastAsia="zh-CN"/>
        </w:rPr>
        <w:tab/>
      </w:r>
      <w:r>
        <w:rPr>
          <w:rFonts w:ascii="Arial" w:hAnsi="Arial" w:cs="Arial"/>
          <w:bCs/>
          <w:szCs w:val="20"/>
          <w:lang w:val="en-GB" w:eastAsia="zh-CN"/>
        </w:rPr>
        <w:tab/>
        <w:t>e-meeting</w:t>
      </w:r>
    </w:p>
    <w:p w14:paraId="4AEF735E" w14:textId="6D103374" w:rsidR="005F5B12" w:rsidRDefault="00E47619" w:rsidP="005F5B12">
      <w:pPr>
        <w:tabs>
          <w:tab w:val="left" w:pos="3544"/>
        </w:tabs>
        <w:overflowPunct w:val="0"/>
        <w:ind w:left="2268" w:hanging="2268"/>
        <w:textAlignment w:val="baseline"/>
        <w:rPr>
          <w:rFonts w:ascii="Arial" w:hAnsi="Arial" w:cs="Arial"/>
          <w:szCs w:val="20"/>
          <w:lang w:eastAsia="zh-CN"/>
        </w:rPr>
      </w:pPr>
      <w:r>
        <w:rPr>
          <w:rFonts w:ascii="Arial" w:hAnsi="Arial" w:cs="Arial"/>
          <w:szCs w:val="20"/>
          <w:lang w:eastAsia="zh-CN"/>
        </w:rPr>
        <w:t>TSG RAN WG1 Meeting #105-e</w:t>
      </w:r>
      <w:r>
        <w:rPr>
          <w:rFonts w:ascii="Arial" w:hAnsi="Arial" w:cs="Arial"/>
          <w:szCs w:val="20"/>
          <w:lang w:eastAsia="zh-CN"/>
        </w:rPr>
        <w:tab/>
      </w:r>
      <w:r>
        <w:rPr>
          <w:rFonts w:ascii="Arial" w:hAnsi="Arial" w:cs="Arial"/>
          <w:szCs w:val="20"/>
          <w:lang w:eastAsia="zh-CN"/>
        </w:rPr>
        <w:tab/>
      </w:r>
      <w:r w:rsidR="005F5B12">
        <w:rPr>
          <w:rFonts w:ascii="Arial" w:hAnsi="Arial" w:cs="Arial"/>
          <w:bCs/>
          <w:szCs w:val="20"/>
          <w:lang w:val="en-GB" w:eastAsia="zh-CN"/>
        </w:rPr>
        <w:t>May 19</w:t>
      </w:r>
      <w:r w:rsidR="005F5B12">
        <w:rPr>
          <w:rFonts w:ascii="Arial" w:hAnsi="Arial" w:cs="Arial"/>
          <w:bCs/>
          <w:szCs w:val="20"/>
          <w:vertAlign w:val="superscript"/>
          <w:lang w:val="en-GB" w:eastAsia="zh-CN"/>
        </w:rPr>
        <w:t>th</w:t>
      </w:r>
      <w:r w:rsidR="005F5B12">
        <w:rPr>
          <w:rFonts w:ascii="Arial" w:hAnsi="Arial" w:cs="Arial"/>
          <w:bCs/>
          <w:szCs w:val="20"/>
          <w:lang w:val="en-GB" w:eastAsia="zh-CN"/>
        </w:rPr>
        <w:t xml:space="preserve"> – May 27</w:t>
      </w:r>
      <w:r w:rsidR="005F5B12">
        <w:rPr>
          <w:rFonts w:ascii="Arial" w:hAnsi="Arial" w:cs="Arial"/>
          <w:bCs/>
          <w:szCs w:val="20"/>
          <w:vertAlign w:val="superscript"/>
          <w:lang w:val="en-GB" w:eastAsia="zh-CN"/>
        </w:rPr>
        <w:t>th</w:t>
      </w:r>
      <w:r>
        <w:rPr>
          <w:rFonts w:ascii="Arial" w:hAnsi="Arial" w:cs="Arial"/>
          <w:bCs/>
          <w:szCs w:val="20"/>
          <w:lang w:val="en-GB" w:eastAsia="zh-CN"/>
        </w:rPr>
        <w:t xml:space="preserve">, 2021 </w:t>
      </w:r>
      <w:r>
        <w:rPr>
          <w:rFonts w:ascii="Arial" w:hAnsi="Arial" w:cs="Arial"/>
          <w:bCs/>
          <w:szCs w:val="20"/>
          <w:lang w:val="en-GB" w:eastAsia="zh-CN"/>
        </w:rPr>
        <w:tab/>
        <w:t xml:space="preserve">    </w:t>
      </w:r>
      <w:r>
        <w:rPr>
          <w:rFonts w:ascii="Arial" w:hAnsi="Arial" w:cs="Arial"/>
          <w:bCs/>
          <w:szCs w:val="20"/>
          <w:lang w:val="en-GB" w:eastAsia="zh-CN"/>
        </w:rPr>
        <w:tab/>
      </w:r>
      <w:r>
        <w:rPr>
          <w:rFonts w:ascii="Arial" w:hAnsi="Arial" w:cs="Arial"/>
          <w:bCs/>
          <w:szCs w:val="20"/>
          <w:lang w:val="en-GB" w:eastAsia="zh-CN"/>
        </w:rPr>
        <w:tab/>
        <w:t xml:space="preserve">     </w:t>
      </w:r>
      <w:r>
        <w:rPr>
          <w:rFonts w:ascii="Arial" w:hAnsi="Arial" w:cs="Arial"/>
          <w:bCs/>
          <w:szCs w:val="20"/>
          <w:lang w:val="en-GB" w:eastAsia="zh-CN"/>
        </w:rPr>
        <w:tab/>
      </w:r>
      <w:r w:rsidR="005F5B12">
        <w:rPr>
          <w:rFonts w:ascii="Arial" w:hAnsi="Arial" w:cs="Arial"/>
          <w:bCs/>
          <w:szCs w:val="20"/>
          <w:lang w:val="en-GB" w:eastAsia="zh-CN"/>
        </w:rPr>
        <w:t>e-meeting</w:t>
      </w:r>
      <w:bookmarkEnd w:id="2"/>
      <w:bookmarkEnd w:id="3"/>
      <w:bookmarkEnd w:id="4"/>
    </w:p>
    <w:sectPr w:rsidR="005F5B12" w:rsidSect="00A824EE">
      <w:pgSz w:w="11906" w:h="16838"/>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2CFA9A" w16cid:durableId="233987DA"/>
  <w16cid:commentId w16cid:paraId="0875E1F3" w16cid:durableId="233941D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CF256" w14:textId="77777777" w:rsidR="00190E49" w:rsidRDefault="00190E49">
      <w:r>
        <w:separator/>
      </w:r>
    </w:p>
  </w:endnote>
  <w:endnote w:type="continuationSeparator" w:id="0">
    <w:p w14:paraId="116CA577" w14:textId="77777777" w:rsidR="00190E49" w:rsidRDefault="0019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94821" w14:textId="77777777" w:rsidR="00190E49" w:rsidRDefault="00190E49">
      <w:r>
        <w:separator/>
      </w:r>
    </w:p>
  </w:footnote>
  <w:footnote w:type="continuationSeparator" w:id="0">
    <w:p w14:paraId="7777BB7C" w14:textId="77777777" w:rsidR="00190E49" w:rsidRDefault="00190E4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4169"/>
    <w:multiLevelType w:val="hybridMultilevel"/>
    <w:tmpl w:val="AA286F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0321A"/>
    <w:multiLevelType w:val="multilevel"/>
    <w:tmpl w:val="78D297C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79553E"/>
    <w:multiLevelType w:val="hybridMultilevel"/>
    <w:tmpl w:val="1534E120"/>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5926F8"/>
    <w:multiLevelType w:val="hybridMultilevel"/>
    <w:tmpl w:val="6854F696"/>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B26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6315B9D"/>
    <w:multiLevelType w:val="hybridMultilevel"/>
    <w:tmpl w:val="ACC8F8A8"/>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D77944"/>
    <w:multiLevelType w:val="hybridMultilevel"/>
    <w:tmpl w:val="FD08B9EC"/>
    <w:lvl w:ilvl="0" w:tplc="22C068B2">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0A5430"/>
    <w:multiLevelType w:val="hybridMultilevel"/>
    <w:tmpl w:val="1332CF42"/>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DCA27F7"/>
    <w:multiLevelType w:val="hybridMultilevel"/>
    <w:tmpl w:val="ABA8E71E"/>
    <w:lvl w:ilvl="0" w:tplc="F60853EE">
      <w:start w:val="1"/>
      <w:numFmt w:val="bullet"/>
      <w:lvlText w:val="-"/>
      <w:lvlJc w:val="left"/>
      <w:pPr>
        <w:tabs>
          <w:tab w:val="num" w:pos="720"/>
        </w:tabs>
        <w:ind w:left="720" w:hanging="360"/>
      </w:pPr>
      <w:rPr>
        <w:rFonts w:ascii="宋体" w:hAnsi="宋体" w:hint="default"/>
      </w:rPr>
    </w:lvl>
    <w:lvl w:ilvl="1" w:tplc="69F43080">
      <w:start w:val="1"/>
      <w:numFmt w:val="bullet"/>
      <w:lvlText w:val="-"/>
      <w:lvlJc w:val="left"/>
      <w:pPr>
        <w:tabs>
          <w:tab w:val="num" w:pos="1440"/>
        </w:tabs>
        <w:ind w:left="1440" w:hanging="360"/>
      </w:pPr>
      <w:rPr>
        <w:rFonts w:ascii="宋体" w:hAnsi="宋体" w:hint="default"/>
      </w:rPr>
    </w:lvl>
    <w:lvl w:ilvl="2" w:tplc="F1D40286" w:tentative="1">
      <w:start w:val="1"/>
      <w:numFmt w:val="bullet"/>
      <w:lvlText w:val="-"/>
      <w:lvlJc w:val="left"/>
      <w:pPr>
        <w:tabs>
          <w:tab w:val="num" w:pos="2160"/>
        </w:tabs>
        <w:ind w:left="2160" w:hanging="360"/>
      </w:pPr>
      <w:rPr>
        <w:rFonts w:ascii="宋体" w:hAnsi="宋体" w:hint="default"/>
      </w:rPr>
    </w:lvl>
    <w:lvl w:ilvl="3" w:tplc="111EFA36" w:tentative="1">
      <w:start w:val="1"/>
      <w:numFmt w:val="bullet"/>
      <w:lvlText w:val="-"/>
      <w:lvlJc w:val="left"/>
      <w:pPr>
        <w:tabs>
          <w:tab w:val="num" w:pos="2880"/>
        </w:tabs>
        <w:ind w:left="2880" w:hanging="360"/>
      </w:pPr>
      <w:rPr>
        <w:rFonts w:ascii="宋体" w:hAnsi="宋体" w:hint="default"/>
      </w:rPr>
    </w:lvl>
    <w:lvl w:ilvl="4" w:tplc="A3C8D52E" w:tentative="1">
      <w:start w:val="1"/>
      <w:numFmt w:val="bullet"/>
      <w:lvlText w:val="-"/>
      <w:lvlJc w:val="left"/>
      <w:pPr>
        <w:tabs>
          <w:tab w:val="num" w:pos="3600"/>
        </w:tabs>
        <w:ind w:left="3600" w:hanging="360"/>
      </w:pPr>
      <w:rPr>
        <w:rFonts w:ascii="宋体" w:hAnsi="宋体" w:hint="default"/>
      </w:rPr>
    </w:lvl>
    <w:lvl w:ilvl="5" w:tplc="C442C7E4" w:tentative="1">
      <w:start w:val="1"/>
      <w:numFmt w:val="bullet"/>
      <w:lvlText w:val="-"/>
      <w:lvlJc w:val="left"/>
      <w:pPr>
        <w:tabs>
          <w:tab w:val="num" w:pos="4320"/>
        </w:tabs>
        <w:ind w:left="4320" w:hanging="360"/>
      </w:pPr>
      <w:rPr>
        <w:rFonts w:ascii="宋体" w:hAnsi="宋体" w:hint="default"/>
      </w:rPr>
    </w:lvl>
    <w:lvl w:ilvl="6" w:tplc="FFC6F8B0" w:tentative="1">
      <w:start w:val="1"/>
      <w:numFmt w:val="bullet"/>
      <w:lvlText w:val="-"/>
      <w:lvlJc w:val="left"/>
      <w:pPr>
        <w:tabs>
          <w:tab w:val="num" w:pos="5040"/>
        </w:tabs>
        <w:ind w:left="5040" w:hanging="360"/>
      </w:pPr>
      <w:rPr>
        <w:rFonts w:ascii="宋体" w:hAnsi="宋体" w:hint="default"/>
      </w:rPr>
    </w:lvl>
    <w:lvl w:ilvl="7" w:tplc="349E23A4" w:tentative="1">
      <w:start w:val="1"/>
      <w:numFmt w:val="bullet"/>
      <w:lvlText w:val="-"/>
      <w:lvlJc w:val="left"/>
      <w:pPr>
        <w:tabs>
          <w:tab w:val="num" w:pos="5760"/>
        </w:tabs>
        <w:ind w:left="5760" w:hanging="360"/>
      </w:pPr>
      <w:rPr>
        <w:rFonts w:ascii="宋体" w:hAnsi="宋体" w:hint="default"/>
      </w:rPr>
    </w:lvl>
    <w:lvl w:ilvl="8" w:tplc="97505830"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4FB0705"/>
    <w:multiLevelType w:val="hybridMultilevel"/>
    <w:tmpl w:val="BA060A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825BCA"/>
    <w:multiLevelType w:val="hybridMultilevel"/>
    <w:tmpl w:val="2A148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BC7532"/>
    <w:multiLevelType w:val="hybridMultilevel"/>
    <w:tmpl w:val="C318ED04"/>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8479D7"/>
    <w:multiLevelType w:val="hybridMultilevel"/>
    <w:tmpl w:val="2BAA8F0C"/>
    <w:lvl w:ilvl="0" w:tplc="112068B4">
      <w:start w:val="1"/>
      <w:numFmt w:val="bullet"/>
      <w:lvlText w:val="-"/>
      <w:lvlJc w:val="left"/>
      <w:pPr>
        <w:ind w:left="1129" w:hanging="420"/>
      </w:pPr>
      <w:rPr>
        <w:rFonts w:ascii="Courier New" w:hAnsi="Courier New"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3"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5A655A"/>
    <w:multiLevelType w:val="hybridMultilevel"/>
    <w:tmpl w:val="0DCE1416"/>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3865328"/>
    <w:multiLevelType w:val="hybridMultilevel"/>
    <w:tmpl w:val="FA427D60"/>
    <w:lvl w:ilvl="0" w:tplc="38882A00">
      <w:start w:val="4"/>
      <w:numFmt w:val="bullet"/>
      <w:lvlText w:val="-"/>
      <w:lvlJc w:val="left"/>
      <w:pPr>
        <w:ind w:left="562" w:hanging="420"/>
      </w:pPr>
      <w:rPr>
        <w:rFonts w:ascii="Times New Roman" w:eastAsia="Times New Roman" w:hAnsi="Times New Roman" w:cs="Times New Roman"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8" w15:restartNumberingAfterBreak="0">
    <w:nsid w:val="63AD25CC"/>
    <w:multiLevelType w:val="hybridMultilevel"/>
    <w:tmpl w:val="6E72900E"/>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74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9095B9B"/>
    <w:multiLevelType w:val="hybridMultilevel"/>
    <w:tmpl w:val="2DC2C234"/>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2745DB"/>
    <w:multiLevelType w:val="hybridMultilevel"/>
    <w:tmpl w:val="5C8A763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6C00E9"/>
    <w:multiLevelType w:val="hybridMultilevel"/>
    <w:tmpl w:val="4880B570"/>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6F0B32"/>
    <w:multiLevelType w:val="hybridMultilevel"/>
    <w:tmpl w:val="BE6A6432"/>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3C3D18"/>
    <w:multiLevelType w:val="hybridMultilevel"/>
    <w:tmpl w:val="FA7E3FE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5E4E11"/>
    <w:multiLevelType w:val="multilevel"/>
    <w:tmpl w:val="149872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2"/>
  </w:num>
  <w:num w:numId="2">
    <w:abstractNumId w:val="24"/>
  </w:num>
  <w:num w:numId="3">
    <w:abstractNumId w:val="36"/>
  </w:num>
  <w:num w:numId="4">
    <w:abstractNumId w:val="14"/>
  </w:num>
  <w:num w:numId="5">
    <w:abstractNumId w:val="18"/>
  </w:num>
  <w:num w:numId="6">
    <w:abstractNumId w:val="32"/>
  </w:num>
  <w:num w:numId="7">
    <w:abstractNumId w:val="44"/>
  </w:num>
  <w:num w:numId="8">
    <w:abstractNumId w:val="11"/>
  </w:num>
  <w:num w:numId="9">
    <w:abstractNumId w:val="37"/>
  </w:num>
  <w:num w:numId="10">
    <w:abstractNumId w:val="25"/>
  </w:num>
  <w:num w:numId="11">
    <w:abstractNumId w:val="9"/>
  </w:num>
  <w:num w:numId="12">
    <w:abstractNumId w:val="15"/>
  </w:num>
  <w:num w:numId="13">
    <w:abstractNumId w:val="39"/>
  </w:num>
  <w:num w:numId="14">
    <w:abstractNumId w:val="21"/>
  </w:num>
  <w:num w:numId="15">
    <w:abstractNumId w:val="31"/>
  </w:num>
  <w:num w:numId="16">
    <w:abstractNumId w:val="40"/>
  </w:num>
  <w:num w:numId="17">
    <w:abstractNumId w:val="1"/>
  </w:num>
  <w:num w:numId="18">
    <w:abstractNumId w:val="7"/>
  </w:num>
  <w:num w:numId="19">
    <w:abstractNumId w:val="29"/>
  </w:num>
  <w:num w:numId="20">
    <w:abstractNumId w:val="0"/>
  </w:num>
  <w:num w:numId="21">
    <w:abstractNumId w:val="20"/>
  </w:num>
  <w:num w:numId="22">
    <w:abstractNumId w:val="26"/>
  </w:num>
  <w:num w:numId="23">
    <w:abstractNumId w:val="16"/>
  </w:num>
  <w:num w:numId="24">
    <w:abstractNumId w:val="19"/>
  </w:num>
  <w:num w:numId="25">
    <w:abstractNumId w:val="17"/>
  </w:num>
  <w:num w:numId="26">
    <w:abstractNumId w:val="5"/>
  </w:num>
  <w:num w:numId="27">
    <w:abstractNumId w:val="12"/>
  </w:num>
  <w:num w:numId="28">
    <w:abstractNumId w:val="35"/>
  </w:num>
  <w:num w:numId="29">
    <w:abstractNumId w:val="23"/>
  </w:num>
  <w:num w:numId="30">
    <w:abstractNumId w:val="27"/>
  </w:num>
  <w:num w:numId="31">
    <w:abstractNumId w:val="10"/>
  </w:num>
  <w:num w:numId="32">
    <w:abstractNumId w:val="22"/>
  </w:num>
  <w:num w:numId="33">
    <w:abstractNumId w:val="30"/>
  </w:num>
  <w:num w:numId="34">
    <w:abstractNumId w:val="8"/>
  </w:num>
  <w:num w:numId="35">
    <w:abstractNumId w:val="34"/>
  </w:num>
  <w:num w:numId="36">
    <w:abstractNumId w:val="13"/>
  </w:num>
  <w:num w:numId="37">
    <w:abstractNumId w:val="3"/>
  </w:num>
  <w:num w:numId="38">
    <w:abstractNumId w:val="38"/>
  </w:num>
  <w:num w:numId="39">
    <w:abstractNumId w:val="4"/>
  </w:num>
  <w:num w:numId="40">
    <w:abstractNumId w:val="6"/>
  </w:num>
  <w:num w:numId="41">
    <w:abstractNumId w:val="43"/>
  </w:num>
  <w:num w:numId="42">
    <w:abstractNumId w:val="28"/>
  </w:num>
  <w:num w:numId="43">
    <w:abstractNumId w:val="2"/>
  </w:num>
  <w:num w:numId="44">
    <w:abstractNumId w:val="41"/>
  </w:num>
  <w:num w:numId="45">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31E"/>
    <w:rsid w:val="00014921"/>
    <w:rsid w:val="00014A8F"/>
    <w:rsid w:val="00014D04"/>
    <w:rsid w:val="000150F9"/>
    <w:rsid w:val="0001537C"/>
    <w:rsid w:val="00015520"/>
    <w:rsid w:val="0001554B"/>
    <w:rsid w:val="00015A87"/>
    <w:rsid w:val="00015E00"/>
    <w:rsid w:val="000167E4"/>
    <w:rsid w:val="00016AC6"/>
    <w:rsid w:val="00016B59"/>
    <w:rsid w:val="0001701F"/>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F57"/>
    <w:rsid w:val="0004622D"/>
    <w:rsid w:val="0004683E"/>
    <w:rsid w:val="00046A35"/>
    <w:rsid w:val="00046FF5"/>
    <w:rsid w:val="00047353"/>
    <w:rsid w:val="00047398"/>
    <w:rsid w:val="00047423"/>
    <w:rsid w:val="00047D75"/>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8A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97F8F"/>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4C6"/>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E49"/>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43B"/>
    <w:rsid w:val="001C2710"/>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B05"/>
    <w:rsid w:val="00257C26"/>
    <w:rsid w:val="00257C6F"/>
    <w:rsid w:val="002609BD"/>
    <w:rsid w:val="00260DC3"/>
    <w:rsid w:val="00261759"/>
    <w:rsid w:val="002617E4"/>
    <w:rsid w:val="002618D2"/>
    <w:rsid w:val="00261A01"/>
    <w:rsid w:val="00261AF8"/>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402"/>
    <w:rsid w:val="002E68A1"/>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726"/>
    <w:rsid w:val="003039E6"/>
    <w:rsid w:val="00303C80"/>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7CB"/>
    <w:rsid w:val="003258B8"/>
    <w:rsid w:val="00325E38"/>
    <w:rsid w:val="00325E81"/>
    <w:rsid w:val="0032602D"/>
    <w:rsid w:val="003261E7"/>
    <w:rsid w:val="003261F2"/>
    <w:rsid w:val="003266C9"/>
    <w:rsid w:val="003267E9"/>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3E2"/>
    <w:rsid w:val="003E2551"/>
    <w:rsid w:val="003E26D1"/>
    <w:rsid w:val="003E2AE4"/>
    <w:rsid w:val="003E2AED"/>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124"/>
    <w:rsid w:val="004B317B"/>
    <w:rsid w:val="004B31D0"/>
    <w:rsid w:val="004B33D9"/>
    <w:rsid w:val="004B3814"/>
    <w:rsid w:val="004B383D"/>
    <w:rsid w:val="004B3893"/>
    <w:rsid w:val="004B3EAD"/>
    <w:rsid w:val="004B4069"/>
    <w:rsid w:val="004B408E"/>
    <w:rsid w:val="004B440D"/>
    <w:rsid w:val="004B4692"/>
    <w:rsid w:val="004B4987"/>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24D7"/>
    <w:rsid w:val="004F25F4"/>
    <w:rsid w:val="004F3085"/>
    <w:rsid w:val="004F3B6E"/>
    <w:rsid w:val="004F3CDF"/>
    <w:rsid w:val="004F3D62"/>
    <w:rsid w:val="004F45ED"/>
    <w:rsid w:val="004F4817"/>
    <w:rsid w:val="004F4B93"/>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1013"/>
    <w:rsid w:val="00511417"/>
    <w:rsid w:val="0051185A"/>
    <w:rsid w:val="00511A53"/>
    <w:rsid w:val="005121FF"/>
    <w:rsid w:val="00512580"/>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470"/>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1C7"/>
    <w:rsid w:val="005A239F"/>
    <w:rsid w:val="005A27F0"/>
    <w:rsid w:val="005A28E8"/>
    <w:rsid w:val="005A2C57"/>
    <w:rsid w:val="005A2C72"/>
    <w:rsid w:val="005A2CCC"/>
    <w:rsid w:val="005A2D3E"/>
    <w:rsid w:val="005A34F5"/>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B12"/>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6B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CA2"/>
    <w:rsid w:val="00641E09"/>
    <w:rsid w:val="00642285"/>
    <w:rsid w:val="00642604"/>
    <w:rsid w:val="006427D0"/>
    <w:rsid w:val="00642C75"/>
    <w:rsid w:val="0064326E"/>
    <w:rsid w:val="0064327F"/>
    <w:rsid w:val="0064328A"/>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F60"/>
    <w:rsid w:val="006853F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B1E"/>
    <w:rsid w:val="006B2BD9"/>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31F6"/>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59F"/>
    <w:rsid w:val="007C1937"/>
    <w:rsid w:val="007C1A9D"/>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764"/>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75B"/>
    <w:rsid w:val="00821622"/>
    <w:rsid w:val="008217E8"/>
    <w:rsid w:val="00821849"/>
    <w:rsid w:val="0082195F"/>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AC"/>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1932"/>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843"/>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62EB"/>
    <w:rsid w:val="00AD63A7"/>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742"/>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5FFF"/>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C83"/>
    <w:rsid w:val="00D07E01"/>
    <w:rsid w:val="00D07E18"/>
    <w:rsid w:val="00D10473"/>
    <w:rsid w:val="00D10742"/>
    <w:rsid w:val="00D11267"/>
    <w:rsid w:val="00D11320"/>
    <w:rsid w:val="00D113C3"/>
    <w:rsid w:val="00D11A99"/>
    <w:rsid w:val="00D11C49"/>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9B3"/>
    <w:rsid w:val="00D37A6A"/>
    <w:rsid w:val="00D37E73"/>
    <w:rsid w:val="00D40065"/>
    <w:rsid w:val="00D40216"/>
    <w:rsid w:val="00D40762"/>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E1"/>
    <w:rsid w:val="00D74062"/>
    <w:rsid w:val="00D7430D"/>
    <w:rsid w:val="00D74837"/>
    <w:rsid w:val="00D749CB"/>
    <w:rsid w:val="00D74BED"/>
    <w:rsid w:val="00D74F41"/>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619"/>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4BB"/>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cap Char Char Char Char Char Char Char 字符,Caption Char2 字符,Caption Char Char Char 字符"/>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d"/>
    <w:uiPriority w:val="99"/>
    <w:rPr>
      <w:rFonts w:eastAsia="Times New Roman"/>
      <w:szCs w:val="24"/>
      <w:lang w:eastAsia="en-US"/>
    </w:rPr>
  </w:style>
  <w:style w:type="character" w:customStyle="1" w:styleId="ae">
    <w:name w:val="列出段落 字符"/>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1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1">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3"/>
    <w:uiPriority w:val="99"/>
    <w:qFormat/>
  </w:style>
  <w:style w:type="paragraph" w:styleId="80">
    <w:name w:val="toc 8"/>
    <w:basedOn w:val="1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pPr>
      <w:numPr>
        <w:numId w:val="3"/>
      </w:numPr>
      <w:tabs>
        <w:tab w:val="left" w:pos="2041"/>
      </w:tabs>
      <w:spacing w:before="180"/>
    </w:pPr>
    <w:rPr>
      <w:rFonts w:ascii="Arial" w:hAnsi="Arial"/>
      <w:sz w:val="22"/>
      <w:szCs w:val="20"/>
    </w:rPr>
  </w:style>
  <w:style w:type="paragraph" w:styleId="af0">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3">
    <w:name w:val="Balloon Text"/>
    <w:basedOn w:val="a"/>
    <w:semiHidden/>
    <w:rPr>
      <w:sz w:val="18"/>
      <w:szCs w:val="18"/>
    </w:rPr>
  </w:style>
  <w:style w:type="paragraph" w:styleId="af2">
    <w:name w:val="List"/>
    <w:basedOn w:val="a"/>
    <w:pPr>
      <w:ind w:left="283" w:hanging="283"/>
    </w:pPr>
  </w:style>
  <w:style w:type="paragraph" w:styleId="af4">
    <w:name w:val="footer"/>
    <w:basedOn w:val="a"/>
    <w:pPr>
      <w:tabs>
        <w:tab w:val="center" w:pos="4153"/>
        <w:tab w:val="right" w:pos="8306"/>
      </w:tabs>
      <w:snapToGrid w:val="0"/>
    </w:pPr>
    <w:rPr>
      <w:sz w:val="18"/>
      <w:szCs w:val="18"/>
    </w:rPr>
  </w:style>
  <w:style w:type="paragraph" w:styleId="14">
    <w:name w:val="toc 1"/>
    <w:basedOn w:val="a"/>
    <w:next w:val="a"/>
  </w:style>
  <w:style w:type="paragraph" w:styleId="af5">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
    <w:basedOn w:val="a"/>
    <w:link w:val="ae"/>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2"/>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6">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8">
    <w:name w:val="toa heading"/>
    <w:basedOn w:val="a"/>
    <w:next w:val="a"/>
    <w:rsid w:val="00644FAC"/>
    <w:pPr>
      <w:spacing w:before="120"/>
    </w:pPr>
    <w:rPr>
      <w:rFonts w:asciiTheme="majorHAnsi" w:eastAsiaTheme="majorEastAsia" w:hAnsiTheme="majorHAnsi" w:cstheme="majorBidi"/>
      <w:sz w:val="24"/>
    </w:rPr>
  </w:style>
  <w:style w:type="character" w:customStyle="1" w:styleId="23">
    <w:name w:val="未处理的提及2"/>
    <w:basedOn w:val="a1"/>
    <w:uiPriority w:val="99"/>
    <w:semiHidden/>
    <w:unhideWhenUsed/>
    <w:rsid w:val="00176AE4"/>
    <w:rPr>
      <w:color w:val="605E5C"/>
      <w:shd w:val="clear" w:color="auto" w:fill="E1DFDD"/>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qFormat/>
    <w:rsid w:val="00356AA6"/>
    <w:rPr>
      <w:rFonts w:ascii="Arial" w:hAnsi="Arial" w:cs="Arial"/>
      <w:b/>
      <w:bCs/>
      <w:kern w:val="32"/>
      <w:sz w:val="28"/>
      <w:szCs w:val="32"/>
    </w:rPr>
  </w:style>
  <w:style w:type="table" w:customStyle="1" w:styleId="16">
    <w:name w:val="网格型1"/>
    <w:basedOn w:val="a2"/>
    <w:next w:val="af7"/>
    <w:uiPriority w:val="39"/>
    <w:rsid w:val="00560666"/>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1"/>
    <w:uiPriority w:val="22"/>
    <w:qFormat/>
    <w:rsid w:val="005614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15032277">
      <w:bodyDiv w:val="1"/>
      <w:marLeft w:val="0"/>
      <w:marRight w:val="0"/>
      <w:marTop w:val="0"/>
      <w:marBottom w:val="0"/>
      <w:divBdr>
        <w:top w:val="none" w:sz="0" w:space="0" w:color="auto"/>
        <w:left w:val="none" w:sz="0" w:space="0" w:color="auto"/>
        <w:bottom w:val="none" w:sz="0" w:space="0" w:color="auto"/>
        <w:right w:val="none" w:sz="0" w:space="0" w:color="auto"/>
      </w:divBdr>
    </w:div>
    <w:div w:id="115148460">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03753229">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380392">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20567947">
      <w:bodyDiv w:val="1"/>
      <w:marLeft w:val="0"/>
      <w:marRight w:val="0"/>
      <w:marTop w:val="0"/>
      <w:marBottom w:val="0"/>
      <w:divBdr>
        <w:top w:val="none" w:sz="0" w:space="0" w:color="auto"/>
        <w:left w:val="none" w:sz="0" w:space="0" w:color="auto"/>
        <w:bottom w:val="none" w:sz="0" w:space="0" w:color="auto"/>
        <w:right w:val="none" w:sz="0" w:space="0" w:color="auto"/>
      </w:divBdr>
    </w:div>
    <w:div w:id="476459673">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2997758">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48313356">
      <w:bodyDiv w:val="1"/>
      <w:marLeft w:val="0"/>
      <w:marRight w:val="0"/>
      <w:marTop w:val="0"/>
      <w:marBottom w:val="0"/>
      <w:divBdr>
        <w:top w:val="none" w:sz="0" w:space="0" w:color="auto"/>
        <w:left w:val="none" w:sz="0" w:space="0" w:color="auto"/>
        <w:bottom w:val="none" w:sz="0" w:space="0" w:color="auto"/>
        <w:right w:val="none" w:sz="0" w:space="0" w:color="auto"/>
      </w:divBdr>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944380923">
      <w:bodyDiv w:val="1"/>
      <w:marLeft w:val="0"/>
      <w:marRight w:val="0"/>
      <w:marTop w:val="0"/>
      <w:marBottom w:val="0"/>
      <w:divBdr>
        <w:top w:val="none" w:sz="0" w:space="0" w:color="auto"/>
        <w:left w:val="none" w:sz="0" w:space="0" w:color="auto"/>
        <w:bottom w:val="none" w:sz="0" w:space="0" w:color="auto"/>
        <w:right w:val="none" w:sz="0" w:space="0" w:color="auto"/>
      </w:divBdr>
    </w:div>
    <w:div w:id="993488821">
      <w:bodyDiv w:val="1"/>
      <w:marLeft w:val="0"/>
      <w:marRight w:val="0"/>
      <w:marTop w:val="0"/>
      <w:marBottom w:val="0"/>
      <w:divBdr>
        <w:top w:val="none" w:sz="0" w:space="0" w:color="auto"/>
        <w:left w:val="none" w:sz="0" w:space="0" w:color="auto"/>
        <w:bottom w:val="none" w:sz="0" w:space="0" w:color="auto"/>
        <w:right w:val="none" w:sz="0" w:space="0" w:color="auto"/>
      </w:divBdr>
    </w:div>
    <w:div w:id="1008098878">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70641068">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90383539">
      <w:bodyDiv w:val="1"/>
      <w:marLeft w:val="0"/>
      <w:marRight w:val="0"/>
      <w:marTop w:val="0"/>
      <w:marBottom w:val="0"/>
      <w:divBdr>
        <w:top w:val="none" w:sz="0" w:space="0" w:color="auto"/>
        <w:left w:val="none" w:sz="0" w:space="0" w:color="auto"/>
        <w:bottom w:val="none" w:sz="0" w:space="0" w:color="auto"/>
        <w:right w:val="none" w:sz="0" w:space="0" w:color="auto"/>
      </w:divBdr>
    </w:div>
    <w:div w:id="1601526747">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263060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2004967404">
      <w:bodyDiv w:val="1"/>
      <w:marLeft w:val="0"/>
      <w:marRight w:val="0"/>
      <w:marTop w:val="0"/>
      <w:marBottom w:val="0"/>
      <w:divBdr>
        <w:top w:val="none" w:sz="0" w:space="0" w:color="auto"/>
        <w:left w:val="none" w:sz="0" w:space="0" w:color="auto"/>
        <w:bottom w:val="none" w:sz="0" w:space="0" w:color="auto"/>
        <w:right w:val="none" w:sz="0" w:space="0" w:color="auto"/>
      </w:divBdr>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 w:id="20971677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2A33C-8BF6-46A5-A5EF-F9A321DDD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2</Pages>
  <Words>665</Words>
  <Characters>3792</Characters>
  <Application>Microsoft Office Word</Application>
  <DocSecurity>0</DocSecurity>
  <Lines>31</Lines>
  <Paragraphs>8</Paragraphs>
  <ScaleCrop>false</ScaleCrop>
  <Company>Vivo</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12</cp:revision>
  <cp:lastPrinted>2011-08-03T09:36:00Z</cp:lastPrinted>
  <dcterms:created xsi:type="dcterms:W3CDTF">2020-10-23T05:18:00Z</dcterms:created>
  <dcterms:modified xsi:type="dcterms:W3CDTF">2021-01-18T11:01:00Z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